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881B3" w14:textId="77777777" w:rsidR="00C22B07" w:rsidRDefault="00C22B07" w:rsidP="00C22B07">
      <w:pPr>
        <w:pStyle w:val="NoSpacing"/>
        <w:jc w:val="center"/>
        <w:rPr>
          <w:rFonts w:ascii="Calibri" w:eastAsia="Calibri" w:hAnsi="Calibri" w:cs="Times New Roman"/>
          <w:b/>
          <w:bCs/>
          <w:sz w:val="28"/>
          <w:szCs w:val="28"/>
          <w:u w:val="single"/>
        </w:rPr>
      </w:pPr>
      <w:r>
        <w:rPr>
          <w:rFonts w:ascii="Calibri" w:eastAsia="Calibri" w:hAnsi="Calibri" w:cs="Times New Roman"/>
          <w:b/>
          <w:bCs/>
          <w:sz w:val="28"/>
          <w:szCs w:val="28"/>
          <w:u w:val="single"/>
        </w:rPr>
        <w:t xml:space="preserve">BEFORE PUNJAB STATE ELECTRICITY REGULATORY COMMISSION </w:t>
      </w:r>
    </w:p>
    <w:p w14:paraId="2FE47EDA" w14:textId="77777777" w:rsidR="00C22B07" w:rsidRDefault="00C22B07" w:rsidP="00C22B07">
      <w:pPr>
        <w:pStyle w:val="NoSpacing"/>
        <w:spacing w:after="240"/>
        <w:jc w:val="center"/>
        <w:rPr>
          <w:rFonts w:ascii="Calibri" w:eastAsia="Calibri" w:hAnsi="Calibri" w:cs="Times New Roman"/>
          <w:b/>
          <w:bCs/>
          <w:sz w:val="28"/>
          <w:szCs w:val="28"/>
          <w:u w:val="single"/>
        </w:rPr>
      </w:pPr>
      <w:smartTag w:uri="urn:schemas-microsoft-com:office:smarttags" w:element="place">
        <w:smartTag w:uri="urn:schemas-microsoft-com:office:smarttags" w:element="City">
          <w:r>
            <w:rPr>
              <w:rFonts w:ascii="Calibri" w:eastAsia="Calibri" w:hAnsi="Calibri" w:cs="Times New Roman"/>
              <w:b/>
              <w:bCs/>
              <w:sz w:val="28"/>
              <w:szCs w:val="28"/>
              <w:u w:val="single"/>
            </w:rPr>
            <w:t>CHANDIGARH</w:t>
          </w:r>
        </w:smartTag>
      </w:smartTag>
      <w:r>
        <w:rPr>
          <w:rFonts w:ascii="Calibri" w:eastAsia="Calibri" w:hAnsi="Calibri" w:cs="Times New Roman"/>
          <w:b/>
          <w:bCs/>
          <w:sz w:val="28"/>
          <w:szCs w:val="28"/>
          <w:u w:val="single"/>
        </w:rPr>
        <w:t>.</w:t>
      </w:r>
    </w:p>
    <w:p w14:paraId="6BE34E54" w14:textId="77777777" w:rsidR="00C22B07" w:rsidRDefault="00C22B07" w:rsidP="00C22B07">
      <w:pPr>
        <w:pStyle w:val="NoSpacing"/>
        <w:spacing w:after="240"/>
        <w:jc w:val="both"/>
        <w:rPr>
          <w:rFonts w:ascii="Calibri" w:eastAsia="Calibri" w:hAnsi="Calibri" w:cs="Times New Roman"/>
          <w:b/>
          <w:bCs/>
          <w:sz w:val="28"/>
          <w:szCs w:val="28"/>
        </w:rPr>
      </w:pPr>
      <w:r w:rsidRPr="00085E64">
        <w:rPr>
          <w:rFonts w:ascii="Calibri" w:eastAsia="Calibri" w:hAnsi="Calibri" w:cs="Times New Roman"/>
          <w:b/>
          <w:sz w:val="28"/>
          <w:szCs w:val="28"/>
        </w:rPr>
        <w:t>IN THE MATTER OF</w:t>
      </w:r>
      <w:r>
        <w:rPr>
          <w:rFonts w:ascii="Calibri" w:eastAsia="Calibri" w:hAnsi="Calibri" w:cs="Times New Roman"/>
          <w:sz w:val="28"/>
          <w:szCs w:val="28"/>
        </w:rPr>
        <w:tab/>
      </w:r>
      <w:r>
        <w:rPr>
          <w:rFonts w:ascii="Calibri" w:eastAsia="Calibri" w:hAnsi="Calibri" w:cs="Times New Roman"/>
          <w:sz w:val="28"/>
          <w:szCs w:val="28"/>
        </w:rPr>
        <w:tab/>
        <w:t xml:space="preserve">   </w:t>
      </w:r>
      <w:r>
        <w:rPr>
          <w:rFonts w:ascii="Calibri" w:eastAsia="Calibri" w:hAnsi="Calibri" w:cs="Times New Roman"/>
          <w:b/>
          <w:bCs/>
          <w:sz w:val="28"/>
          <w:szCs w:val="28"/>
        </w:rPr>
        <w:t xml:space="preserve">                             PETITION NO. </w:t>
      </w:r>
      <w:r w:rsidR="00AA64ED">
        <w:rPr>
          <w:rFonts w:ascii="Calibri" w:eastAsia="Calibri" w:hAnsi="Calibri" w:cs="Times New Roman"/>
          <w:b/>
          <w:bCs/>
          <w:sz w:val="28"/>
          <w:szCs w:val="28"/>
        </w:rPr>
        <w:t>_________</w:t>
      </w:r>
      <w:r>
        <w:rPr>
          <w:rFonts w:ascii="Calibri" w:eastAsia="Calibri" w:hAnsi="Calibri" w:cs="Times New Roman"/>
          <w:b/>
          <w:bCs/>
          <w:sz w:val="28"/>
          <w:szCs w:val="28"/>
        </w:rPr>
        <w:t xml:space="preserve"> </w:t>
      </w:r>
    </w:p>
    <w:p w14:paraId="0A40E441" w14:textId="77777777" w:rsidR="00C22B07" w:rsidRPr="00971DCE" w:rsidRDefault="00C22B07" w:rsidP="00AC7C13">
      <w:pPr>
        <w:jc w:val="both"/>
        <w:rPr>
          <w:rFonts w:ascii="Calibri" w:eastAsia="Calibri" w:hAnsi="Calibri"/>
          <w:b/>
          <w:bCs/>
          <w:sz w:val="28"/>
          <w:szCs w:val="28"/>
        </w:rPr>
      </w:pPr>
      <w:r w:rsidRPr="00971DCE">
        <w:rPr>
          <w:rFonts w:ascii="Calibri" w:eastAsia="Calibri" w:hAnsi="Calibri"/>
          <w:b/>
          <w:bCs/>
          <w:sz w:val="28"/>
          <w:szCs w:val="28"/>
        </w:rPr>
        <w:t>Petition for the Determination of Additional Surcharge U/S 42 (4) of the Indian Electricity Act-2003 read with Regulation 27 of Punjab State Electricity Regulatory Commission (Terms and Conditions for Intra</w:t>
      </w:r>
      <w:r w:rsidR="00131A6E">
        <w:rPr>
          <w:rFonts w:ascii="Calibri" w:eastAsia="Calibri" w:hAnsi="Calibri"/>
          <w:b/>
          <w:bCs/>
          <w:sz w:val="28"/>
          <w:szCs w:val="28"/>
        </w:rPr>
        <w:t xml:space="preserve">-State Open Access) Regulation, </w:t>
      </w:r>
      <w:r w:rsidRPr="00971DCE">
        <w:rPr>
          <w:rFonts w:ascii="Calibri" w:eastAsia="Calibri" w:hAnsi="Calibri"/>
          <w:b/>
          <w:bCs/>
          <w:sz w:val="28"/>
          <w:szCs w:val="28"/>
        </w:rPr>
        <w:t xml:space="preserve">2011 to be made applicable on to the open access consumers availing power from the sources other than PSPCL for the period </w:t>
      </w:r>
      <w:r w:rsidR="00AA64ED">
        <w:rPr>
          <w:rFonts w:ascii="Calibri" w:eastAsia="Calibri" w:hAnsi="Calibri"/>
          <w:b/>
          <w:bCs/>
          <w:sz w:val="28"/>
          <w:szCs w:val="28"/>
        </w:rPr>
        <w:t>0</w:t>
      </w:r>
      <w:r w:rsidRPr="00971DCE">
        <w:rPr>
          <w:rFonts w:ascii="Calibri" w:eastAsia="Calibri" w:hAnsi="Calibri"/>
          <w:b/>
          <w:bCs/>
          <w:sz w:val="28"/>
          <w:szCs w:val="28"/>
        </w:rPr>
        <w:t>1.</w:t>
      </w:r>
      <w:r w:rsidR="00E547AC">
        <w:rPr>
          <w:rFonts w:ascii="Calibri" w:eastAsia="Calibri" w:hAnsi="Calibri"/>
          <w:b/>
          <w:bCs/>
          <w:sz w:val="28"/>
          <w:szCs w:val="28"/>
        </w:rPr>
        <w:t>10</w:t>
      </w:r>
      <w:r w:rsidR="00F777CF">
        <w:rPr>
          <w:rFonts w:ascii="Calibri" w:eastAsia="Calibri" w:hAnsi="Calibri"/>
          <w:b/>
          <w:bCs/>
          <w:sz w:val="28"/>
          <w:szCs w:val="28"/>
        </w:rPr>
        <w:t>.20</w:t>
      </w:r>
      <w:r w:rsidR="00AA45DF">
        <w:rPr>
          <w:rFonts w:ascii="Calibri" w:eastAsia="Calibri" w:hAnsi="Calibri"/>
          <w:b/>
          <w:bCs/>
          <w:sz w:val="28"/>
          <w:szCs w:val="28"/>
        </w:rPr>
        <w:t>24</w:t>
      </w:r>
      <w:r w:rsidR="00FF57F7">
        <w:rPr>
          <w:rFonts w:ascii="Calibri" w:eastAsia="Calibri" w:hAnsi="Calibri"/>
          <w:b/>
          <w:bCs/>
          <w:sz w:val="28"/>
          <w:szCs w:val="28"/>
        </w:rPr>
        <w:t xml:space="preserve"> to 3</w:t>
      </w:r>
      <w:r w:rsidR="00E547AC">
        <w:rPr>
          <w:rFonts w:ascii="Calibri" w:eastAsia="Calibri" w:hAnsi="Calibri"/>
          <w:b/>
          <w:bCs/>
          <w:sz w:val="28"/>
          <w:szCs w:val="28"/>
        </w:rPr>
        <w:t>1</w:t>
      </w:r>
      <w:r w:rsidR="00AA64ED">
        <w:rPr>
          <w:rFonts w:ascii="Calibri" w:eastAsia="Calibri" w:hAnsi="Calibri"/>
          <w:b/>
          <w:bCs/>
          <w:sz w:val="28"/>
          <w:szCs w:val="28"/>
        </w:rPr>
        <w:t>.0</w:t>
      </w:r>
      <w:r w:rsidR="00E547AC">
        <w:rPr>
          <w:rFonts w:ascii="Calibri" w:eastAsia="Calibri" w:hAnsi="Calibri"/>
          <w:b/>
          <w:bCs/>
          <w:sz w:val="28"/>
          <w:szCs w:val="28"/>
        </w:rPr>
        <w:t>3</w:t>
      </w:r>
      <w:r w:rsidR="000004E0">
        <w:rPr>
          <w:rFonts w:ascii="Calibri" w:eastAsia="Calibri" w:hAnsi="Calibri"/>
          <w:b/>
          <w:bCs/>
          <w:sz w:val="28"/>
          <w:szCs w:val="28"/>
        </w:rPr>
        <w:t>.</w:t>
      </w:r>
      <w:r w:rsidR="00AA64ED">
        <w:rPr>
          <w:rFonts w:ascii="Calibri" w:eastAsia="Calibri" w:hAnsi="Calibri"/>
          <w:b/>
          <w:bCs/>
          <w:sz w:val="28"/>
          <w:szCs w:val="28"/>
        </w:rPr>
        <w:t>202</w:t>
      </w:r>
      <w:r w:rsidR="00AA45DF">
        <w:rPr>
          <w:rFonts w:ascii="Calibri" w:eastAsia="Calibri" w:hAnsi="Calibri"/>
          <w:b/>
          <w:bCs/>
          <w:sz w:val="28"/>
          <w:szCs w:val="28"/>
        </w:rPr>
        <w:t>5</w:t>
      </w:r>
      <w:r w:rsidRPr="00971DCE">
        <w:rPr>
          <w:rFonts w:ascii="Calibri" w:eastAsia="Calibri" w:hAnsi="Calibri"/>
          <w:b/>
          <w:bCs/>
          <w:sz w:val="28"/>
          <w:szCs w:val="28"/>
        </w:rPr>
        <w:t>.</w:t>
      </w:r>
    </w:p>
    <w:p w14:paraId="76814F47" w14:textId="77777777" w:rsidR="00C22B07" w:rsidRDefault="00C22B07" w:rsidP="00C22B07">
      <w:pPr>
        <w:tabs>
          <w:tab w:val="left" w:pos="90"/>
          <w:tab w:val="left" w:pos="270"/>
          <w:tab w:val="left" w:pos="630"/>
        </w:tabs>
        <w:jc w:val="both"/>
      </w:pPr>
    </w:p>
    <w:p w14:paraId="59CB4370" w14:textId="77777777" w:rsidR="00C22B07" w:rsidRDefault="00C22B07" w:rsidP="00C22B07">
      <w:pPr>
        <w:pStyle w:val="NoSpacing"/>
        <w:ind w:left="3600" w:firstLine="720"/>
        <w:rPr>
          <w:rFonts w:ascii="Calibri" w:eastAsia="Calibri" w:hAnsi="Calibri" w:cs="Times New Roman"/>
          <w:sz w:val="28"/>
          <w:szCs w:val="28"/>
        </w:rPr>
      </w:pPr>
      <w:r>
        <w:rPr>
          <w:rFonts w:ascii="Calibri" w:eastAsia="Calibri" w:hAnsi="Calibri" w:cs="Times New Roman"/>
          <w:sz w:val="28"/>
          <w:szCs w:val="28"/>
        </w:rPr>
        <w:t>AND</w:t>
      </w:r>
    </w:p>
    <w:p w14:paraId="65E70836" w14:textId="77777777" w:rsidR="00C22B07" w:rsidRDefault="00C22B07" w:rsidP="00C22B07">
      <w:pPr>
        <w:jc w:val="both"/>
        <w:rPr>
          <w:rFonts w:cs="Tahoma"/>
          <w:caps/>
          <w:sz w:val="28"/>
          <w:szCs w:val="28"/>
        </w:rPr>
      </w:pPr>
      <w:r>
        <w:rPr>
          <w:rFonts w:cs="Tahoma"/>
          <w:caps/>
          <w:sz w:val="28"/>
          <w:szCs w:val="28"/>
        </w:rPr>
        <w:t>In the Matter of</w:t>
      </w:r>
    </w:p>
    <w:p w14:paraId="6B32E85D" w14:textId="77777777" w:rsidR="00C22B07" w:rsidRDefault="00C22B07" w:rsidP="00C22B07">
      <w:pPr>
        <w:jc w:val="both"/>
        <w:rPr>
          <w:rFonts w:cs="Tahoma"/>
          <w:caps/>
          <w:sz w:val="28"/>
          <w:szCs w:val="28"/>
        </w:rPr>
      </w:pPr>
      <w:r>
        <w:rPr>
          <w:rFonts w:cs="Tahoma"/>
          <w:caps/>
          <w:sz w:val="28"/>
          <w:szCs w:val="28"/>
        </w:rPr>
        <w:t xml:space="preserve">Punjab State Power Corporation Limited, </w:t>
      </w:r>
    </w:p>
    <w:p w14:paraId="1B093571" w14:textId="77777777" w:rsidR="00C22B07" w:rsidRDefault="00C22B07" w:rsidP="00C22B07">
      <w:pPr>
        <w:spacing w:after="240"/>
        <w:jc w:val="both"/>
        <w:rPr>
          <w:rFonts w:cs="Tahoma"/>
          <w:caps/>
          <w:sz w:val="28"/>
          <w:szCs w:val="28"/>
        </w:rPr>
      </w:pPr>
      <w:r>
        <w:rPr>
          <w:rFonts w:cs="Tahoma"/>
          <w:caps/>
          <w:sz w:val="28"/>
          <w:szCs w:val="28"/>
        </w:rPr>
        <w:t xml:space="preserve">The Mall, </w:t>
      </w:r>
      <w:smartTag w:uri="urn:schemas-microsoft-com:office:smarttags" w:element="place">
        <w:smartTag w:uri="urn:schemas-microsoft-com:office:smarttags" w:element="City">
          <w:r>
            <w:rPr>
              <w:rFonts w:cs="Tahoma"/>
              <w:caps/>
              <w:sz w:val="28"/>
              <w:szCs w:val="28"/>
            </w:rPr>
            <w:t>Patiala</w:t>
          </w:r>
        </w:smartTag>
      </w:smartTag>
      <w:r>
        <w:rPr>
          <w:rFonts w:cs="Tahoma"/>
          <w:caps/>
          <w:sz w:val="28"/>
          <w:szCs w:val="28"/>
        </w:rPr>
        <w:t>.</w:t>
      </w:r>
    </w:p>
    <w:p w14:paraId="4B53FB0E" w14:textId="77777777" w:rsidR="00C22B07" w:rsidRPr="00971DCE" w:rsidRDefault="00C22B07" w:rsidP="00C22B07">
      <w:pPr>
        <w:pStyle w:val="NoSpacing"/>
        <w:spacing w:after="240" w:line="360" w:lineRule="auto"/>
        <w:jc w:val="both"/>
        <w:rPr>
          <w:rFonts w:ascii="Calibri" w:eastAsia="Calibri" w:hAnsi="Calibri" w:cs="Times New Roman"/>
          <w:b/>
          <w:bCs/>
          <w:sz w:val="28"/>
          <w:szCs w:val="28"/>
        </w:rPr>
      </w:pPr>
      <w:r>
        <w:rPr>
          <w:rFonts w:ascii="Calibri" w:eastAsia="Calibri" w:hAnsi="Calibri" w:cs="Times New Roman"/>
          <w:b/>
          <w:bCs/>
          <w:sz w:val="28"/>
          <w:szCs w:val="28"/>
        </w:rPr>
        <w:t>MOST RESPECTFULLY SHOWETH:</w:t>
      </w:r>
    </w:p>
    <w:p w14:paraId="6FD31B1B" w14:textId="77777777" w:rsidR="00C22B07" w:rsidRDefault="00C22B07" w:rsidP="00C22B07">
      <w:pPr>
        <w:spacing w:line="360" w:lineRule="auto"/>
        <w:ind w:left="360" w:hanging="360"/>
        <w:jc w:val="both"/>
        <w:rPr>
          <w:rFonts w:ascii="Calibri" w:hAnsi="Calibri" w:cs="Calibri"/>
          <w:sz w:val="28"/>
          <w:szCs w:val="28"/>
        </w:rPr>
      </w:pPr>
      <w:r w:rsidRPr="00684988">
        <w:rPr>
          <w:rFonts w:ascii="Calibri" w:hAnsi="Calibri" w:cs="Calibri"/>
          <w:b/>
          <w:sz w:val="28"/>
          <w:szCs w:val="28"/>
        </w:rPr>
        <w:t>1.</w:t>
      </w:r>
      <w:r w:rsidRPr="0047593E">
        <w:rPr>
          <w:rFonts w:ascii="Calibri" w:hAnsi="Calibri" w:cs="Calibri"/>
          <w:sz w:val="28"/>
          <w:szCs w:val="28"/>
        </w:rPr>
        <w:tab/>
        <w:t xml:space="preserve">That this petition is being filed by the petitioner i.e. Punjab State Power Corporation Limited (PSPCL) for the determination of applicable Additional Surcharge to be levied onto the Open Access Consumers availing Power through open access from the sources other than PSPCL. The additional surcharge so determined by the Hon'ble Commission shall remain applicable for the period </w:t>
      </w:r>
      <w:r w:rsidR="00131A6E">
        <w:rPr>
          <w:rFonts w:ascii="Calibri" w:hAnsi="Calibri" w:cs="Calibri"/>
          <w:sz w:val="28"/>
          <w:szCs w:val="28"/>
        </w:rPr>
        <w:t>0</w:t>
      </w:r>
      <w:r w:rsidR="000004E0" w:rsidRPr="000004E0">
        <w:rPr>
          <w:rFonts w:ascii="Calibri" w:eastAsia="Calibri" w:hAnsi="Calibri"/>
          <w:bCs/>
          <w:sz w:val="28"/>
          <w:szCs w:val="28"/>
        </w:rPr>
        <w:t>1.</w:t>
      </w:r>
      <w:r w:rsidR="00E547AC">
        <w:rPr>
          <w:rFonts w:ascii="Calibri" w:eastAsia="Calibri" w:hAnsi="Calibri"/>
          <w:bCs/>
          <w:sz w:val="28"/>
          <w:szCs w:val="28"/>
        </w:rPr>
        <w:t>10</w:t>
      </w:r>
      <w:r w:rsidR="000004E0" w:rsidRPr="000004E0">
        <w:rPr>
          <w:rFonts w:ascii="Calibri" w:eastAsia="Calibri" w:hAnsi="Calibri"/>
          <w:bCs/>
          <w:sz w:val="28"/>
          <w:szCs w:val="28"/>
        </w:rPr>
        <w:t>.20</w:t>
      </w:r>
      <w:r w:rsidR="007C6323">
        <w:rPr>
          <w:rFonts w:ascii="Calibri" w:eastAsia="Calibri" w:hAnsi="Calibri"/>
          <w:bCs/>
          <w:sz w:val="28"/>
          <w:szCs w:val="28"/>
        </w:rPr>
        <w:t>2</w:t>
      </w:r>
      <w:r w:rsidR="00AA45DF">
        <w:rPr>
          <w:rFonts w:ascii="Calibri" w:eastAsia="Calibri" w:hAnsi="Calibri"/>
          <w:bCs/>
          <w:sz w:val="28"/>
          <w:szCs w:val="28"/>
        </w:rPr>
        <w:t>4</w:t>
      </w:r>
      <w:r w:rsidR="000004E0" w:rsidRPr="000004E0">
        <w:rPr>
          <w:rFonts w:ascii="Calibri" w:eastAsia="Calibri" w:hAnsi="Calibri"/>
          <w:bCs/>
          <w:sz w:val="28"/>
          <w:szCs w:val="28"/>
        </w:rPr>
        <w:t xml:space="preserve"> to 3</w:t>
      </w:r>
      <w:r w:rsidR="00E547AC">
        <w:rPr>
          <w:rFonts w:ascii="Calibri" w:eastAsia="Calibri" w:hAnsi="Calibri"/>
          <w:bCs/>
          <w:sz w:val="28"/>
          <w:szCs w:val="28"/>
        </w:rPr>
        <w:t>1</w:t>
      </w:r>
      <w:r w:rsidR="000004E0" w:rsidRPr="000004E0">
        <w:rPr>
          <w:rFonts w:ascii="Calibri" w:eastAsia="Calibri" w:hAnsi="Calibri"/>
          <w:bCs/>
          <w:sz w:val="28"/>
          <w:szCs w:val="28"/>
        </w:rPr>
        <w:t>.</w:t>
      </w:r>
      <w:r w:rsidR="00131A6E">
        <w:rPr>
          <w:rFonts w:ascii="Calibri" w:eastAsia="Calibri" w:hAnsi="Calibri"/>
          <w:bCs/>
          <w:sz w:val="28"/>
          <w:szCs w:val="28"/>
        </w:rPr>
        <w:t>0</w:t>
      </w:r>
      <w:r w:rsidR="00E547AC">
        <w:rPr>
          <w:rFonts w:ascii="Calibri" w:eastAsia="Calibri" w:hAnsi="Calibri"/>
          <w:bCs/>
          <w:sz w:val="28"/>
          <w:szCs w:val="28"/>
        </w:rPr>
        <w:t>3</w:t>
      </w:r>
      <w:r w:rsidR="00131A6E">
        <w:rPr>
          <w:rFonts w:ascii="Calibri" w:eastAsia="Calibri" w:hAnsi="Calibri"/>
          <w:bCs/>
          <w:sz w:val="28"/>
          <w:szCs w:val="28"/>
        </w:rPr>
        <w:t>.202</w:t>
      </w:r>
      <w:r w:rsidR="00AA45DF">
        <w:rPr>
          <w:rFonts w:ascii="Calibri" w:eastAsia="Calibri" w:hAnsi="Calibri"/>
          <w:bCs/>
          <w:sz w:val="28"/>
          <w:szCs w:val="28"/>
        </w:rPr>
        <w:t>5</w:t>
      </w:r>
      <w:r w:rsidRPr="0047593E">
        <w:rPr>
          <w:rFonts w:ascii="Calibri" w:hAnsi="Calibri" w:cs="Calibri"/>
          <w:sz w:val="28"/>
          <w:szCs w:val="28"/>
        </w:rPr>
        <w:t>.</w:t>
      </w:r>
    </w:p>
    <w:p w14:paraId="10C3BE8B" w14:textId="77777777" w:rsidR="00CB5B45" w:rsidRPr="0047593E" w:rsidRDefault="00CB5B45" w:rsidP="00085E64">
      <w:pPr>
        <w:ind w:left="360" w:hanging="360"/>
        <w:jc w:val="both"/>
        <w:rPr>
          <w:rFonts w:ascii="Calibri" w:hAnsi="Calibri" w:cs="Calibri"/>
          <w:sz w:val="28"/>
          <w:szCs w:val="28"/>
        </w:rPr>
      </w:pPr>
    </w:p>
    <w:p w14:paraId="407184FB" w14:textId="77777777" w:rsidR="00C22B07" w:rsidRDefault="00C22B07" w:rsidP="00C22B07">
      <w:pPr>
        <w:spacing w:line="360" w:lineRule="auto"/>
        <w:ind w:left="360" w:hanging="360"/>
        <w:jc w:val="both"/>
        <w:rPr>
          <w:rFonts w:ascii="Calibri" w:hAnsi="Calibri" w:cs="Calibri"/>
          <w:sz w:val="28"/>
          <w:szCs w:val="28"/>
        </w:rPr>
      </w:pPr>
      <w:r w:rsidRPr="00684988">
        <w:rPr>
          <w:rFonts w:ascii="Calibri" w:hAnsi="Calibri" w:cs="Calibri"/>
          <w:b/>
          <w:sz w:val="28"/>
          <w:szCs w:val="28"/>
        </w:rPr>
        <w:t>2.</w:t>
      </w:r>
      <w:r w:rsidRPr="0047593E">
        <w:rPr>
          <w:rFonts w:ascii="Calibri" w:hAnsi="Calibri" w:cs="Calibri"/>
          <w:sz w:val="28"/>
          <w:szCs w:val="28"/>
        </w:rPr>
        <w:tab/>
        <w:t xml:space="preserve">For the computation of the applicable Additional Surcharge for the period </w:t>
      </w:r>
      <w:r w:rsidR="004774CB">
        <w:rPr>
          <w:rFonts w:ascii="Calibri" w:hAnsi="Calibri" w:cs="Calibri"/>
          <w:sz w:val="28"/>
          <w:szCs w:val="28"/>
        </w:rPr>
        <w:t>0</w:t>
      </w:r>
      <w:r w:rsidR="004774CB" w:rsidRPr="000004E0">
        <w:rPr>
          <w:rFonts w:ascii="Calibri" w:eastAsia="Calibri" w:hAnsi="Calibri"/>
          <w:bCs/>
          <w:sz w:val="28"/>
          <w:szCs w:val="28"/>
        </w:rPr>
        <w:t>1.</w:t>
      </w:r>
      <w:r w:rsidR="00E547AC">
        <w:rPr>
          <w:rFonts w:ascii="Calibri" w:eastAsia="Calibri" w:hAnsi="Calibri"/>
          <w:bCs/>
          <w:sz w:val="28"/>
          <w:szCs w:val="28"/>
        </w:rPr>
        <w:t>10</w:t>
      </w:r>
      <w:r w:rsidR="004774CB" w:rsidRPr="000004E0">
        <w:rPr>
          <w:rFonts w:ascii="Calibri" w:eastAsia="Calibri" w:hAnsi="Calibri"/>
          <w:bCs/>
          <w:sz w:val="28"/>
          <w:szCs w:val="28"/>
        </w:rPr>
        <w:t>.20</w:t>
      </w:r>
      <w:r w:rsidR="00AA45DF">
        <w:rPr>
          <w:rFonts w:ascii="Calibri" w:eastAsia="Calibri" w:hAnsi="Calibri"/>
          <w:bCs/>
          <w:sz w:val="28"/>
          <w:szCs w:val="28"/>
        </w:rPr>
        <w:t>24</w:t>
      </w:r>
      <w:r w:rsidR="004774CB" w:rsidRPr="000004E0">
        <w:rPr>
          <w:rFonts w:ascii="Calibri" w:eastAsia="Calibri" w:hAnsi="Calibri"/>
          <w:bCs/>
          <w:sz w:val="28"/>
          <w:szCs w:val="28"/>
        </w:rPr>
        <w:t xml:space="preserve"> to 3</w:t>
      </w:r>
      <w:r w:rsidR="00E547AC">
        <w:rPr>
          <w:rFonts w:ascii="Calibri" w:eastAsia="Calibri" w:hAnsi="Calibri"/>
          <w:bCs/>
          <w:sz w:val="28"/>
          <w:szCs w:val="28"/>
        </w:rPr>
        <w:t>1</w:t>
      </w:r>
      <w:r w:rsidR="004774CB" w:rsidRPr="000004E0">
        <w:rPr>
          <w:rFonts w:ascii="Calibri" w:eastAsia="Calibri" w:hAnsi="Calibri"/>
          <w:bCs/>
          <w:sz w:val="28"/>
          <w:szCs w:val="28"/>
        </w:rPr>
        <w:t>.</w:t>
      </w:r>
      <w:r w:rsidR="00E547AC">
        <w:rPr>
          <w:rFonts w:ascii="Calibri" w:eastAsia="Calibri" w:hAnsi="Calibri"/>
          <w:bCs/>
          <w:sz w:val="28"/>
          <w:szCs w:val="28"/>
        </w:rPr>
        <w:t>03</w:t>
      </w:r>
      <w:r w:rsidR="004774CB">
        <w:rPr>
          <w:rFonts w:ascii="Calibri" w:eastAsia="Calibri" w:hAnsi="Calibri"/>
          <w:bCs/>
          <w:sz w:val="28"/>
          <w:szCs w:val="28"/>
        </w:rPr>
        <w:t>.202</w:t>
      </w:r>
      <w:r w:rsidR="00AA45DF">
        <w:rPr>
          <w:rFonts w:ascii="Calibri" w:eastAsia="Calibri" w:hAnsi="Calibri"/>
          <w:bCs/>
          <w:sz w:val="28"/>
          <w:szCs w:val="28"/>
        </w:rPr>
        <w:t>5</w:t>
      </w:r>
      <w:r w:rsidRPr="0047593E">
        <w:rPr>
          <w:rFonts w:ascii="Calibri" w:hAnsi="Calibri" w:cs="Calibri"/>
          <w:sz w:val="28"/>
          <w:szCs w:val="28"/>
        </w:rPr>
        <w:t xml:space="preserve">, the following data for the corresponding period of the previous year i.e. </w:t>
      </w:r>
      <w:r w:rsidR="004774CB">
        <w:rPr>
          <w:rFonts w:ascii="Calibri" w:hAnsi="Calibri" w:cs="Calibri"/>
          <w:sz w:val="28"/>
          <w:szCs w:val="28"/>
        </w:rPr>
        <w:t>0</w:t>
      </w:r>
      <w:r w:rsidR="004774CB" w:rsidRPr="000004E0">
        <w:rPr>
          <w:rFonts w:ascii="Calibri" w:eastAsia="Calibri" w:hAnsi="Calibri"/>
          <w:bCs/>
          <w:sz w:val="28"/>
          <w:szCs w:val="28"/>
        </w:rPr>
        <w:t>1.</w:t>
      </w:r>
      <w:r w:rsidR="00E547AC">
        <w:rPr>
          <w:rFonts w:ascii="Calibri" w:eastAsia="Calibri" w:hAnsi="Calibri"/>
          <w:bCs/>
          <w:sz w:val="28"/>
          <w:szCs w:val="28"/>
        </w:rPr>
        <w:t>10</w:t>
      </w:r>
      <w:r w:rsidR="004774CB" w:rsidRPr="000004E0">
        <w:rPr>
          <w:rFonts w:ascii="Calibri" w:eastAsia="Calibri" w:hAnsi="Calibri"/>
          <w:bCs/>
          <w:sz w:val="28"/>
          <w:szCs w:val="28"/>
        </w:rPr>
        <w:t>.20</w:t>
      </w:r>
      <w:r w:rsidR="004774CB">
        <w:rPr>
          <w:rFonts w:ascii="Calibri" w:eastAsia="Calibri" w:hAnsi="Calibri"/>
          <w:bCs/>
          <w:sz w:val="28"/>
          <w:szCs w:val="28"/>
        </w:rPr>
        <w:t>2</w:t>
      </w:r>
      <w:r w:rsidR="00AA45DF">
        <w:rPr>
          <w:rFonts w:ascii="Calibri" w:eastAsia="Calibri" w:hAnsi="Calibri"/>
          <w:bCs/>
          <w:sz w:val="28"/>
          <w:szCs w:val="28"/>
        </w:rPr>
        <w:t>3</w:t>
      </w:r>
      <w:r w:rsidR="004774CB" w:rsidRPr="000004E0">
        <w:rPr>
          <w:rFonts w:ascii="Calibri" w:eastAsia="Calibri" w:hAnsi="Calibri"/>
          <w:bCs/>
          <w:sz w:val="28"/>
          <w:szCs w:val="28"/>
        </w:rPr>
        <w:t xml:space="preserve"> to 3</w:t>
      </w:r>
      <w:r w:rsidR="00E547AC">
        <w:rPr>
          <w:rFonts w:ascii="Calibri" w:eastAsia="Calibri" w:hAnsi="Calibri"/>
          <w:bCs/>
          <w:sz w:val="28"/>
          <w:szCs w:val="28"/>
        </w:rPr>
        <w:t>1</w:t>
      </w:r>
      <w:r w:rsidR="004774CB" w:rsidRPr="000004E0">
        <w:rPr>
          <w:rFonts w:ascii="Calibri" w:eastAsia="Calibri" w:hAnsi="Calibri"/>
          <w:bCs/>
          <w:sz w:val="28"/>
          <w:szCs w:val="28"/>
        </w:rPr>
        <w:t>.</w:t>
      </w:r>
      <w:r w:rsidR="00E547AC">
        <w:rPr>
          <w:rFonts w:ascii="Calibri" w:eastAsia="Calibri" w:hAnsi="Calibri"/>
          <w:bCs/>
          <w:sz w:val="28"/>
          <w:szCs w:val="28"/>
        </w:rPr>
        <w:t>3</w:t>
      </w:r>
      <w:r w:rsidR="004774CB">
        <w:rPr>
          <w:rFonts w:ascii="Calibri" w:eastAsia="Calibri" w:hAnsi="Calibri"/>
          <w:bCs/>
          <w:sz w:val="28"/>
          <w:szCs w:val="28"/>
        </w:rPr>
        <w:t>.202</w:t>
      </w:r>
      <w:r w:rsidR="00AA45DF">
        <w:rPr>
          <w:rFonts w:ascii="Calibri" w:eastAsia="Calibri" w:hAnsi="Calibri"/>
          <w:bCs/>
          <w:sz w:val="28"/>
          <w:szCs w:val="28"/>
        </w:rPr>
        <w:t>4</w:t>
      </w:r>
      <w:r w:rsidR="004774CB">
        <w:rPr>
          <w:rFonts w:ascii="Calibri" w:eastAsia="Calibri" w:hAnsi="Calibri"/>
          <w:bCs/>
          <w:sz w:val="28"/>
          <w:szCs w:val="28"/>
        </w:rPr>
        <w:t xml:space="preserve"> </w:t>
      </w:r>
      <w:r w:rsidRPr="0047593E">
        <w:rPr>
          <w:rFonts w:ascii="Calibri" w:hAnsi="Calibri" w:cs="Calibri"/>
          <w:sz w:val="28"/>
          <w:szCs w:val="28"/>
        </w:rPr>
        <w:t xml:space="preserve">is being enclosed for consideration of the Hon'ble commission. </w:t>
      </w:r>
      <w:r w:rsidR="00131A6E">
        <w:rPr>
          <w:rFonts w:ascii="Calibri" w:hAnsi="Calibri" w:cs="Calibri"/>
          <w:sz w:val="28"/>
          <w:szCs w:val="28"/>
        </w:rPr>
        <w:t xml:space="preserve"> </w:t>
      </w:r>
    </w:p>
    <w:p w14:paraId="5E076AA5" w14:textId="77777777" w:rsidR="00CB5B45" w:rsidRPr="0047593E" w:rsidRDefault="00CB5B45" w:rsidP="00085E64">
      <w:pPr>
        <w:ind w:left="360" w:hanging="360"/>
        <w:jc w:val="both"/>
        <w:rPr>
          <w:rFonts w:ascii="Calibri" w:hAnsi="Calibri" w:cs="Calibri"/>
          <w:sz w:val="28"/>
          <w:szCs w:val="28"/>
        </w:rPr>
      </w:pPr>
    </w:p>
    <w:p w14:paraId="5D93377F" w14:textId="77777777" w:rsidR="00C22B07" w:rsidRDefault="00C22B07" w:rsidP="00085E64">
      <w:pPr>
        <w:pStyle w:val="ListParagraph"/>
        <w:numPr>
          <w:ilvl w:val="0"/>
          <w:numId w:val="1"/>
        </w:numPr>
        <w:spacing w:after="0" w:line="240" w:lineRule="auto"/>
        <w:jc w:val="both"/>
        <w:rPr>
          <w:rFonts w:cs="Calibri"/>
          <w:b/>
          <w:sz w:val="28"/>
          <w:szCs w:val="28"/>
        </w:rPr>
      </w:pPr>
      <w:r w:rsidRPr="0047593E">
        <w:rPr>
          <w:rFonts w:cs="Calibri"/>
          <w:sz w:val="28"/>
          <w:szCs w:val="28"/>
        </w:rPr>
        <w:t>Month-wise Available Installed Capacity of Punjab from all the sources (Own Thermal &amp; Hydro Generating Stations + Central Sector Allocations + Share from BBMB power stations) is being annexed as</w:t>
      </w:r>
      <w:r>
        <w:rPr>
          <w:rFonts w:cs="Calibri"/>
          <w:sz w:val="28"/>
          <w:szCs w:val="28"/>
        </w:rPr>
        <w:t xml:space="preserve"> </w:t>
      </w:r>
      <w:r w:rsidRPr="0047593E">
        <w:rPr>
          <w:rFonts w:cs="Calibri"/>
          <w:b/>
          <w:sz w:val="28"/>
          <w:szCs w:val="28"/>
        </w:rPr>
        <w:t>Annex-'A'.</w:t>
      </w:r>
    </w:p>
    <w:p w14:paraId="73C4F121" w14:textId="77777777" w:rsidR="00C22B07" w:rsidRPr="0047593E" w:rsidRDefault="00C22B07" w:rsidP="00085E64">
      <w:pPr>
        <w:pStyle w:val="ListParagraph"/>
        <w:numPr>
          <w:ilvl w:val="0"/>
          <w:numId w:val="1"/>
        </w:numPr>
        <w:spacing w:after="0" w:line="240" w:lineRule="auto"/>
        <w:jc w:val="both"/>
        <w:rPr>
          <w:rFonts w:cs="Calibri"/>
          <w:sz w:val="28"/>
          <w:szCs w:val="28"/>
        </w:rPr>
      </w:pPr>
      <w:r w:rsidRPr="0047593E">
        <w:rPr>
          <w:rFonts w:cs="Calibri"/>
          <w:sz w:val="28"/>
          <w:szCs w:val="28"/>
        </w:rPr>
        <w:t xml:space="preserve">Summary of Open Access Power availed by Open Access (OA) Consumers of PSPCL along with Hourly-based (Month-wise) detail thereof is being annexed as </w:t>
      </w:r>
      <w:r w:rsidRPr="0047593E">
        <w:rPr>
          <w:rFonts w:cs="Calibri"/>
          <w:b/>
          <w:sz w:val="28"/>
          <w:szCs w:val="28"/>
        </w:rPr>
        <w:t>Annex-'B'</w:t>
      </w:r>
      <w:r w:rsidRPr="0047593E">
        <w:rPr>
          <w:rFonts w:cs="Calibri"/>
          <w:sz w:val="28"/>
          <w:szCs w:val="28"/>
        </w:rPr>
        <w:t>.</w:t>
      </w:r>
    </w:p>
    <w:p w14:paraId="656371B4" w14:textId="77777777" w:rsidR="00C22B07" w:rsidRPr="0047593E" w:rsidRDefault="00C22B07" w:rsidP="00085E64">
      <w:pPr>
        <w:pStyle w:val="ListParagraph"/>
        <w:numPr>
          <w:ilvl w:val="0"/>
          <w:numId w:val="1"/>
        </w:numPr>
        <w:spacing w:after="0" w:line="240" w:lineRule="auto"/>
        <w:jc w:val="both"/>
        <w:rPr>
          <w:rFonts w:cs="Calibri"/>
          <w:sz w:val="28"/>
          <w:szCs w:val="28"/>
        </w:rPr>
      </w:pPr>
      <w:r w:rsidRPr="0047593E">
        <w:rPr>
          <w:rFonts w:cs="Calibri"/>
          <w:sz w:val="28"/>
          <w:szCs w:val="28"/>
        </w:rPr>
        <w:lastRenderedPageBreak/>
        <w:t xml:space="preserve">Summary and Detail of Hourly-based (Month-wise) data for Total Availability/ Total Scheduled Power/ Total Surrendered Power from a)Own Thermal b) Own Hydro c) Central Sector (ISGS+BBMB) d) IPPs is being annexed as </w:t>
      </w:r>
      <w:r w:rsidRPr="0047593E">
        <w:rPr>
          <w:rFonts w:cs="Calibri"/>
          <w:b/>
          <w:sz w:val="28"/>
          <w:szCs w:val="28"/>
        </w:rPr>
        <w:t>Annex-'C'</w:t>
      </w:r>
      <w:r w:rsidRPr="0047593E">
        <w:rPr>
          <w:rFonts w:cs="Calibri"/>
          <w:sz w:val="28"/>
          <w:szCs w:val="28"/>
        </w:rPr>
        <w:t>.</w:t>
      </w:r>
    </w:p>
    <w:p w14:paraId="330DE3D4" w14:textId="77777777" w:rsidR="00C22B07" w:rsidRPr="0047593E" w:rsidRDefault="00C22B07" w:rsidP="00085E64">
      <w:pPr>
        <w:pStyle w:val="ListParagraph"/>
        <w:numPr>
          <w:ilvl w:val="0"/>
          <w:numId w:val="1"/>
        </w:numPr>
        <w:spacing w:after="0" w:line="240" w:lineRule="auto"/>
        <w:jc w:val="both"/>
        <w:rPr>
          <w:rFonts w:cs="Calibri"/>
          <w:sz w:val="28"/>
          <w:szCs w:val="28"/>
        </w:rPr>
      </w:pPr>
      <w:r w:rsidRPr="0047593E">
        <w:rPr>
          <w:rFonts w:cs="Calibri"/>
          <w:sz w:val="28"/>
          <w:szCs w:val="28"/>
        </w:rPr>
        <w:t xml:space="preserve">Summary and Detail of Hourly-based (Month-wise) data for Declared Capacity/Scheduled Power/Surrendered Power from IPPs is being annexed as </w:t>
      </w:r>
      <w:r w:rsidRPr="0047593E">
        <w:rPr>
          <w:rFonts w:cs="Calibri"/>
          <w:b/>
          <w:sz w:val="28"/>
          <w:szCs w:val="28"/>
        </w:rPr>
        <w:t>Annex-'D'</w:t>
      </w:r>
      <w:r w:rsidRPr="0047593E">
        <w:rPr>
          <w:rFonts w:cs="Calibri"/>
          <w:sz w:val="28"/>
          <w:szCs w:val="28"/>
        </w:rPr>
        <w:t>.</w:t>
      </w:r>
    </w:p>
    <w:p w14:paraId="36EA02E6" w14:textId="77777777" w:rsidR="00C22B07" w:rsidRPr="0047593E" w:rsidRDefault="00C22B07" w:rsidP="00085E64">
      <w:pPr>
        <w:pStyle w:val="ListParagraph"/>
        <w:numPr>
          <w:ilvl w:val="0"/>
          <w:numId w:val="1"/>
        </w:numPr>
        <w:spacing w:after="0" w:line="240" w:lineRule="auto"/>
        <w:jc w:val="both"/>
        <w:rPr>
          <w:rFonts w:cs="Calibri"/>
          <w:sz w:val="28"/>
          <w:szCs w:val="28"/>
        </w:rPr>
      </w:pPr>
      <w:r w:rsidRPr="0047593E">
        <w:rPr>
          <w:rFonts w:cs="Calibri"/>
          <w:sz w:val="28"/>
          <w:szCs w:val="28"/>
        </w:rPr>
        <w:t>Summary and Detail of Hourly-based (Month-wise) data for Entitlement/Scheduled Po</w:t>
      </w:r>
      <w:r w:rsidR="007C6323">
        <w:rPr>
          <w:rFonts w:cs="Calibri"/>
          <w:sz w:val="28"/>
          <w:szCs w:val="28"/>
        </w:rPr>
        <w:t>wer/Surrendered Power from ISGS</w:t>
      </w:r>
      <w:r w:rsidRPr="0047593E">
        <w:rPr>
          <w:rFonts w:cs="Calibri"/>
          <w:sz w:val="28"/>
          <w:szCs w:val="28"/>
        </w:rPr>
        <w:t xml:space="preserve"> along with BBMB is being annexed as </w:t>
      </w:r>
      <w:r w:rsidRPr="0047593E">
        <w:rPr>
          <w:rFonts w:cs="Calibri"/>
          <w:b/>
          <w:sz w:val="28"/>
          <w:szCs w:val="28"/>
        </w:rPr>
        <w:t>Annex-'E'</w:t>
      </w:r>
      <w:r w:rsidRPr="0047593E">
        <w:rPr>
          <w:rFonts w:cs="Calibri"/>
          <w:sz w:val="28"/>
          <w:szCs w:val="28"/>
        </w:rPr>
        <w:t>.</w:t>
      </w:r>
    </w:p>
    <w:p w14:paraId="4A7E04F3" w14:textId="77777777" w:rsidR="00C22B07" w:rsidRPr="0047593E" w:rsidRDefault="00C22B07" w:rsidP="00085E64">
      <w:pPr>
        <w:pStyle w:val="ListParagraph"/>
        <w:numPr>
          <w:ilvl w:val="0"/>
          <w:numId w:val="1"/>
        </w:numPr>
        <w:spacing w:after="0" w:line="240" w:lineRule="auto"/>
        <w:jc w:val="both"/>
        <w:rPr>
          <w:rFonts w:cs="Calibri"/>
          <w:sz w:val="28"/>
          <w:szCs w:val="28"/>
        </w:rPr>
      </w:pPr>
      <w:r w:rsidRPr="0047593E">
        <w:rPr>
          <w:rFonts w:cs="Calibri"/>
          <w:sz w:val="28"/>
          <w:szCs w:val="28"/>
        </w:rPr>
        <w:t xml:space="preserve">Summary and Detail of Hourly-based (Month-wise) data for Availability/Scheduled/Surrendered Power from Own Hydro Plants is being annexed as </w:t>
      </w:r>
      <w:r w:rsidRPr="0047593E">
        <w:rPr>
          <w:rFonts w:cs="Calibri"/>
          <w:b/>
          <w:sz w:val="28"/>
          <w:szCs w:val="28"/>
        </w:rPr>
        <w:t>Annex-'F'</w:t>
      </w:r>
      <w:r w:rsidRPr="0047593E">
        <w:rPr>
          <w:rFonts w:cs="Calibri"/>
          <w:sz w:val="28"/>
          <w:szCs w:val="28"/>
        </w:rPr>
        <w:t>.</w:t>
      </w:r>
    </w:p>
    <w:p w14:paraId="5F90BE7C" w14:textId="77777777" w:rsidR="00C22B07" w:rsidRPr="0047593E" w:rsidRDefault="00C22B07" w:rsidP="00085E64">
      <w:pPr>
        <w:pStyle w:val="ListParagraph"/>
        <w:numPr>
          <w:ilvl w:val="0"/>
          <w:numId w:val="1"/>
        </w:numPr>
        <w:spacing w:after="0" w:line="240" w:lineRule="auto"/>
        <w:jc w:val="both"/>
        <w:rPr>
          <w:rFonts w:cs="Calibri"/>
          <w:sz w:val="28"/>
          <w:szCs w:val="28"/>
        </w:rPr>
      </w:pPr>
      <w:r w:rsidRPr="0047593E">
        <w:rPr>
          <w:rFonts w:cs="Calibri"/>
          <w:sz w:val="28"/>
          <w:szCs w:val="28"/>
        </w:rPr>
        <w:t xml:space="preserve">Summary and Detail of Hourly-based (Month-wise) data for Availability/Scheduled/Surrendered Power from Own Thermal Plants is being annexed as </w:t>
      </w:r>
      <w:r w:rsidRPr="0047593E">
        <w:rPr>
          <w:rFonts w:cs="Calibri"/>
          <w:b/>
          <w:sz w:val="28"/>
          <w:szCs w:val="28"/>
        </w:rPr>
        <w:t>Annex-'G'</w:t>
      </w:r>
      <w:r w:rsidRPr="0047593E">
        <w:rPr>
          <w:rFonts w:cs="Calibri"/>
          <w:sz w:val="28"/>
          <w:szCs w:val="28"/>
        </w:rPr>
        <w:t>.</w:t>
      </w:r>
    </w:p>
    <w:p w14:paraId="4EE87D94" w14:textId="77777777" w:rsidR="00C22B07" w:rsidRPr="0047593E" w:rsidRDefault="00C22B07" w:rsidP="00085E64">
      <w:pPr>
        <w:pStyle w:val="ListParagraph"/>
        <w:numPr>
          <w:ilvl w:val="0"/>
          <w:numId w:val="1"/>
        </w:numPr>
        <w:spacing w:after="0" w:line="240" w:lineRule="auto"/>
        <w:jc w:val="both"/>
        <w:rPr>
          <w:rFonts w:cs="Calibri"/>
          <w:sz w:val="28"/>
          <w:szCs w:val="28"/>
        </w:rPr>
      </w:pPr>
      <w:r w:rsidRPr="0047593E">
        <w:rPr>
          <w:rFonts w:cs="Calibri"/>
          <w:sz w:val="28"/>
          <w:szCs w:val="28"/>
        </w:rPr>
        <w:t xml:space="preserve">Detail of Annual Fixed Cost (AFC) of Generating Stations from which PSPCL received power during </w:t>
      </w:r>
      <w:r w:rsidR="00DB5A95" w:rsidRPr="00DB5A95">
        <w:rPr>
          <w:rFonts w:cs="Calibri"/>
          <w:sz w:val="28"/>
          <w:szCs w:val="28"/>
        </w:rPr>
        <w:t>Oct</w:t>
      </w:r>
      <w:r w:rsidR="004774CB" w:rsidRPr="00DB5A95">
        <w:rPr>
          <w:rFonts w:cs="Calibri"/>
          <w:sz w:val="28"/>
          <w:szCs w:val="28"/>
        </w:rPr>
        <w:t>-2</w:t>
      </w:r>
      <w:r w:rsidR="00AA45DF">
        <w:rPr>
          <w:rFonts w:cs="Calibri"/>
          <w:sz w:val="28"/>
          <w:szCs w:val="28"/>
        </w:rPr>
        <w:t>3</w:t>
      </w:r>
      <w:r w:rsidR="00987DA2" w:rsidRPr="00DB5A95">
        <w:rPr>
          <w:rFonts w:cs="Calibri"/>
          <w:sz w:val="28"/>
          <w:szCs w:val="28"/>
        </w:rPr>
        <w:t xml:space="preserve"> </w:t>
      </w:r>
      <w:r w:rsidRPr="00DB5A95">
        <w:rPr>
          <w:rFonts w:cs="Calibri"/>
          <w:sz w:val="28"/>
          <w:szCs w:val="28"/>
        </w:rPr>
        <w:t xml:space="preserve">to </w:t>
      </w:r>
      <w:r w:rsidR="00DB5A95" w:rsidRPr="00DB5A95">
        <w:rPr>
          <w:rFonts w:cs="Calibri"/>
          <w:sz w:val="28"/>
          <w:szCs w:val="28"/>
        </w:rPr>
        <w:t>Mar</w:t>
      </w:r>
      <w:r w:rsidR="004774CB" w:rsidRPr="00DB5A95">
        <w:rPr>
          <w:rFonts w:cs="Calibri"/>
          <w:sz w:val="28"/>
          <w:szCs w:val="28"/>
        </w:rPr>
        <w:t>-</w:t>
      </w:r>
      <w:r w:rsidR="004C3B0F" w:rsidRPr="00DB5A95">
        <w:rPr>
          <w:rFonts w:cs="Calibri"/>
          <w:sz w:val="28"/>
          <w:szCs w:val="28"/>
        </w:rPr>
        <w:t>2</w:t>
      </w:r>
      <w:r w:rsidR="00AA45DF">
        <w:rPr>
          <w:rFonts w:cs="Calibri"/>
          <w:sz w:val="28"/>
          <w:szCs w:val="28"/>
        </w:rPr>
        <w:t>4</w:t>
      </w:r>
      <w:r w:rsidRPr="0047593E">
        <w:rPr>
          <w:rFonts w:cs="Calibri"/>
          <w:sz w:val="28"/>
          <w:szCs w:val="28"/>
        </w:rPr>
        <w:t xml:space="preserve"> is being annexed as </w:t>
      </w:r>
      <w:r w:rsidRPr="0047593E">
        <w:rPr>
          <w:rFonts w:cs="Calibri"/>
          <w:b/>
          <w:sz w:val="28"/>
          <w:szCs w:val="28"/>
        </w:rPr>
        <w:t>Annex-'H'</w:t>
      </w:r>
      <w:r w:rsidRPr="0047593E">
        <w:rPr>
          <w:rFonts w:cs="Calibri"/>
          <w:sz w:val="28"/>
          <w:szCs w:val="28"/>
        </w:rPr>
        <w:t>.</w:t>
      </w:r>
    </w:p>
    <w:p w14:paraId="48266B22" w14:textId="77777777" w:rsidR="00CE4A15" w:rsidRPr="00157F84" w:rsidRDefault="00CE4A15" w:rsidP="00085E64">
      <w:pPr>
        <w:pStyle w:val="ListParagraph"/>
        <w:numPr>
          <w:ilvl w:val="0"/>
          <w:numId w:val="1"/>
        </w:numPr>
        <w:spacing w:after="0" w:line="240" w:lineRule="auto"/>
        <w:jc w:val="both"/>
        <w:rPr>
          <w:rFonts w:cs="Calibri"/>
          <w:sz w:val="28"/>
          <w:szCs w:val="28"/>
        </w:rPr>
      </w:pPr>
      <w:r>
        <w:rPr>
          <w:rFonts w:cs="Calibri"/>
          <w:sz w:val="28"/>
          <w:szCs w:val="28"/>
        </w:rPr>
        <w:t>The details of fixed charges recovered and energy consumed by all consumers with load more than 1</w:t>
      </w:r>
      <w:r w:rsidR="00DB5A95">
        <w:rPr>
          <w:rFonts w:cs="Calibri"/>
          <w:sz w:val="28"/>
          <w:szCs w:val="28"/>
        </w:rPr>
        <w:t xml:space="preserve"> </w:t>
      </w:r>
      <w:r>
        <w:rPr>
          <w:rFonts w:cs="Calibri"/>
          <w:sz w:val="28"/>
          <w:szCs w:val="28"/>
        </w:rPr>
        <w:t xml:space="preserve">MW for the period </w:t>
      </w:r>
      <w:r w:rsidR="004774CB" w:rsidRPr="00DB5A95">
        <w:rPr>
          <w:rFonts w:cs="Calibri"/>
          <w:sz w:val="28"/>
          <w:szCs w:val="28"/>
        </w:rPr>
        <w:t>0</w:t>
      </w:r>
      <w:r w:rsidR="004774CB" w:rsidRPr="00DB5A95">
        <w:rPr>
          <w:rFonts w:eastAsia="Calibri"/>
          <w:bCs/>
          <w:sz w:val="28"/>
          <w:szCs w:val="28"/>
        </w:rPr>
        <w:t>1.</w:t>
      </w:r>
      <w:r w:rsidR="00DB5A95" w:rsidRPr="00DB5A95">
        <w:rPr>
          <w:rFonts w:eastAsia="Calibri"/>
          <w:bCs/>
          <w:sz w:val="28"/>
          <w:szCs w:val="28"/>
        </w:rPr>
        <w:t>10</w:t>
      </w:r>
      <w:r w:rsidR="004774CB" w:rsidRPr="00DB5A95">
        <w:rPr>
          <w:rFonts w:eastAsia="Calibri"/>
          <w:bCs/>
          <w:sz w:val="28"/>
          <w:szCs w:val="28"/>
        </w:rPr>
        <w:t>.202</w:t>
      </w:r>
      <w:r w:rsidR="00AA45DF">
        <w:rPr>
          <w:rFonts w:eastAsia="Calibri"/>
          <w:bCs/>
          <w:sz w:val="28"/>
          <w:szCs w:val="28"/>
        </w:rPr>
        <w:t>3</w:t>
      </w:r>
      <w:r w:rsidR="00DB5A95" w:rsidRPr="00DB5A95">
        <w:rPr>
          <w:rFonts w:eastAsia="Calibri"/>
          <w:bCs/>
          <w:sz w:val="28"/>
          <w:szCs w:val="28"/>
        </w:rPr>
        <w:t xml:space="preserve"> to 31</w:t>
      </w:r>
      <w:r w:rsidR="004774CB" w:rsidRPr="00DB5A95">
        <w:rPr>
          <w:rFonts w:eastAsia="Calibri"/>
          <w:bCs/>
          <w:sz w:val="28"/>
          <w:szCs w:val="28"/>
        </w:rPr>
        <w:t>.</w:t>
      </w:r>
      <w:r w:rsidR="00DB5A95" w:rsidRPr="00DB5A95">
        <w:rPr>
          <w:rFonts w:eastAsia="Calibri"/>
          <w:bCs/>
          <w:sz w:val="28"/>
          <w:szCs w:val="28"/>
        </w:rPr>
        <w:t>03</w:t>
      </w:r>
      <w:r w:rsidR="004774CB" w:rsidRPr="00DB5A95">
        <w:rPr>
          <w:rFonts w:eastAsia="Calibri"/>
          <w:bCs/>
          <w:sz w:val="28"/>
          <w:szCs w:val="28"/>
        </w:rPr>
        <w:t>.202</w:t>
      </w:r>
      <w:r w:rsidR="00AA45DF">
        <w:rPr>
          <w:rFonts w:eastAsia="Calibri"/>
          <w:bCs/>
          <w:sz w:val="28"/>
          <w:szCs w:val="28"/>
        </w:rPr>
        <w:t>4</w:t>
      </w:r>
      <w:r w:rsidR="004774CB">
        <w:rPr>
          <w:rFonts w:eastAsia="Calibri"/>
          <w:bCs/>
          <w:sz w:val="28"/>
          <w:szCs w:val="28"/>
        </w:rPr>
        <w:t xml:space="preserve"> </w:t>
      </w:r>
      <w:r>
        <w:rPr>
          <w:rFonts w:cs="Calibri"/>
          <w:sz w:val="28"/>
          <w:szCs w:val="28"/>
        </w:rPr>
        <w:t xml:space="preserve">is annexed as </w:t>
      </w:r>
      <w:r>
        <w:rPr>
          <w:rFonts w:cs="Calibri"/>
          <w:b/>
          <w:sz w:val="28"/>
          <w:szCs w:val="28"/>
        </w:rPr>
        <w:t>Annex-'I</w:t>
      </w:r>
      <w:r w:rsidRPr="00DD029E">
        <w:rPr>
          <w:rFonts w:cs="Calibri"/>
          <w:b/>
          <w:sz w:val="28"/>
          <w:szCs w:val="28"/>
        </w:rPr>
        <w:t>'</w:t>
      </w:r>
      <w:r>
        <w:rPr>
          <w:rFonts w:cs="Calibri"/>
          <w:sz w:val="28"/>
          <w:szCs w:val="28"/>
        </w:rPr>
        <w:t>.</w:t>
      </w:r>
    </w:p>
    <w:p w14:paraId="04E8E56D" w14:textId="77777777" w:rsidR="00C22B07" w:rsidRPr="00CE4A15" w:rsidRDefault="00C22B07" w:rsidP="00085E64">
      <w:pPr>
        <w:pStyle w:val="ListParagraph"/>
        <w:numPr>
          <w:ilvl w:val="0"/>
          <w:numId w:val="1"/>
        </w:numPr>
        <w:spacing w:after="0" w:line="240" w:lineRule="auto"/>
        <w:jc w:val="both"/>
        <w:rPr>
          <w:rFonts w:cs="Calibri"/>
          <w:sz w:val="28"/>
          <w:szCs w:val="28"/>
        </w:rPr>
      </w:pPr>
      <w:r w:rsidRPr="00CE4A15">
        <w:rPr>
          <w:rFonts w:cs="Calibri"/>
          <w:sz w:val="28"/>
          <w:szCs w:val="28"/>
        </w:rPr>
        <w:t xml:space="preserve">Draft Computation of Additional Surcharge for the period </w:t>
      </w:r>
      <w:r w:rsidR="004774CB" w:rsidRPr="00DB5A95">
        <w:rPr>
          <w:rFonts w:cs="Calibri"/>
          <w:sz w:val="28"/>
          <w:szCs w:val="28"/>
        </w:rPr>
        <w:t>0</w:t>
      </w:r>
      <w:r w:rsidR="004774CB" w:rsidRPr="00DB5A95">
        <w:rPr>
          <w:rFonts w:eastAsia="Calibri"/>
          <w:bCs/>
          <w:sz w:val="28"/>
          <w:szCs w:val="28"/>
        </w:rPr>
        <w:t>1.</w:t>
      </w:r>
      <w:r w:rsidR="00DB5A95" w:rsidRPr="00DB5A95">
        <w:rPr>
          <w:rFonts w:eastAsia="Calibri"/>
          <w:bCs/>
          <w:sz w:val="28"/>
          <w:szCs w:val="28"/>
        </w:rPr>
        <w:t>10</w:t>
      </w:r>
      <w:r w:rsidR="004774CB" w:rsidRPr="00DB5A95">
        <w:rPr>
          <w:rFonts w:eastAsia="Calibri"/>
          <w:bCs/>
          <w:sz w:val="28"/>
          <w:szCs w:val="28"/>
        </w:rPr>
        <w:t>.202</w:t>
      </w:r>
      <w:r w:rsidR="00AA45DF">
        <w:rPr>
          <w:rFonts w:eastAsia="Calibri"/>
          <w:bCs/>
          <w:sz w:val="28"/>
          <w:szCs w:val="28"/>
        </w:rPr>
        <w:t>4</w:t>
      </w:r>
      <w:r w:rsidR="004774CB" w:rsidRPr="00DB5A95">
        <w:rPr>
          <w:rFonts w:eastAsia="Calibri"/>
          <w:bCs/>
          <w:sz w:val="28"/>
          <w:szCs w:val="28"/>
        </w:rPr>
        <w:t xml:space="preserve"> to 3</w:t>
      </w:r>
      <w:r w:rsidR="00DB5A95" w:rsidRPr="00DB5A95">
        <w:rPr>
          <w:rFonts w:eastAsia="Calibri"/>
          <w:bCs/>
          <w:sz w:val="28"/>
          <w:szCs w:val="28"/>
        </w:rPr>
        <w:t>1</w:t>
      </w:r>
      <w:r w:rsidR="004774CB" w:rsidRPr="00DB5A95">
        <w:rPr>
          <w:rFonts w:eastAsia="Calibri"/>
          <w:bCs/>
          <w:sz w:val="28"/>
          <w:szCs w:val="28"/>
        </w:rPr>
        <w:t>.</w:t>
      </w:r>
      <w:r w:rsidR="00DB5A95" w:rsidRPr="00DB5A95">
        <w:rPr>
          <w:rFonts w:eastAsia="Calibri"/>
          <w:bCs/>
          <w:sz w:val="28"/>
          <w:szCs w:val="28"/>
        </w:rPr>
        <w:t>03</w:t>
      </w:r>
      <w:r w:rsidR="004774CB" w:rsidRPr="00DB5A95">
        <w:rPr>
          <w:rFonts w:eastAsia="Calibri"/>
          <w:bCs/>
          <w:sz w:val="28"/>
          <w:szCs w:val="28"/>
        </w:rPr>
        <w:t>.202</w:t>
      </w:r>
      <w:r w:rsidR="00AA45DF">
        <w:rPr>
          <w:rFonts w:eastAsia="Calibri"/>
          <w:bCs/>
          <w:sz w:val="28"/>
          <w:szCs w:val="28"/>
        </w:rPr>
        <w:t>5</w:t>
      </w:r>
      <w:r w:rsidR="004774CB">
        <w:rPr>
          <w:rFonts w:eastAsia="Calibri"/>
          <w:bCs/>
          <w:sz w:val="28"/>
          <w:szCs w:val="28"/>
        </w:rPr>
        <w:t xml:space="preserve"> </w:t>
      </w:r>
      <w:r w:rsidRPr="00CE4A15">
        <w:rPr>
          <w:rFonts w:cs="Calibri"/>
          <w:sz w:val="28"/>
          <w:szCs w:val="28"/>
        </w:rPr>
        <w:t xml:space="preserve">under the applicable two part tariff implemented from 1.1.2018 to be levied onto the Open Access Consumers is annexed as </w:t>
      </w:r>
      <w:r w:rsidR="00CE4A15" w:rsidRPr="00CE4A15">
        <w:rPr>
          <w:rFonts w:cs="Calibri"/>
          <w:b/>
          <w:sz w:val="28"/>
          <w:szCs w:val="28"/>
        </w:rPr>
        <w:t>Annex-‘J</w:t>
      </w:r>
      <w:r w:rsidRPr="00CE4A15">
        <w:rPr>
          <w:rFonts w:cs="Calibri"/>
          <w:b/>
          <w:sz w:val="28"/>
          <w:szCs w:val="28"/>
        </w:rPr>
        <w:t>’</w:t>
      </w:r>
      <w:r w:rsidRPr="00CE4A15">
        <w:rPr>
          <w:rFonts w:cs="Calibri"/>
          <w:sz w:val="28"/>
          <w:szCs w:val="28"/>
        </w:rPr>
        <w:t>.</w:t>
      </w:r>
    </w:p>
    <w:p w14:paraId="75B6338D" w14:textId="77777777" w:rsidR="00C22B07" w:rsidRDefault="00C22B07" w:rsidP="00085E64">
      <w:pPr>
        <w:pStyle w:val="ListParagraph"/>
        <w:numPr>
          <w:ilvl w:val="0"/>
          <w:numId w:val="1"/>
        </w:numPr>
        <w:spacing w:after="0" w:line="240" w:lineRule="auto"/>
        <w:jc w:val="both"/>
        <w:rPr>
          <w:rFonts w:cs="Calibri"/>
          <w:sz w:val="28"/>
          <w:szCs w:val="28"/>
        </w:rPr>
      </w:pPr>
      <w:r w:rsidRPr="0047593E">
        <w:rPr>
          <w:rFonts w:cs="Calibri"/>
          <w:sz w:val="28"/>
          <w:szCs w:val="28"/>
          <w:u w:val="single"/>
        </w:rPr>
        <w:t>Draft Public Notice with regards to applicabl</w:t>
      </w:r>
      <w:r>
        <w:rPr>
          <w:rFonts w:cs="Calibri"/>
          <w:sz w:val="28"/>
          <w:szCs w:val="28"/>
          <w:u w:val="single"/>
        </w:rPr>
        <w:t xml:space="preserve">e additional surcharge </w:t>
      </w:r>
      <w:r w:rsidRPr="00131A6E">
        <w:rPr>
          <w:rFonts w:cs="Calibri"/>
          <w:sz w:val="28"/>
          <w:szCs w:val="28"/>
          <w:u w:val="single"/>
        </w:rPr>
        <w:t>w</w:t>
      </w:r>
      <w:r w:rsidR="00110551">
        <w:rPr>
          <w:rFonts w:cs="Calibri"/>
          <w:sz w:val="28"/>
          <w:szCs w:val="28"/>
          <w:u w:val="single"/>
        </w:rPr>
        <w:t xml:space="preserve">ith </w:t>
      </w:r>
      <w:r w:rsidRPr="00131A6E">
        <w:rPr>
          <w:rFonts w:cs="Calibri"/>
          <w:sz w:val="28"/>
          <w:szCs w:val="28"/>
          <w:u w:val="single"/>
        </w:rPr>
        <w:t>e</w:t>
      </w:r>
      <w:r w:rsidR="00110551">
        <w:rPr>
          <w:rFonts w:cs="Calibri"/>
          <w:sz w:val="28"/>
          <w:szCs w:val="28"/>
          <w:u w:val="single"/>
        </w:rPr>
        <w:t xml:space="preserve">ffect </w:t>
      </w:r>
      <w:r w:rsidRPr="00131A6E">
        <w:rPr>
          <w:rFonts w:cs="Calibri"/>
          <w:sz w:val="28"/>
          <w:szCs w:val="28"/>
          <w:u w:val="single"/>
        </w:rPr>
        <w:t>f</w:t>
      </w:r>
      <w:r w:rsidR="00110551">
        <w:rPr>
          <w:rFonts w:cs="Calibri"/>
          <w:sz w:val="28"/>
          <w:szCs w:val="28"/>
          <w:u w:val="single"/>
        </w:rPr>
        <w:t>rom</w:t>
      </w:r>
      <w:r w:rsidRPr="00131A6E">
        <w:rPr>
          <w:rFonts w:cs="Calibri"/>
          <w:sz w:val="28"/>
          <w:szCs w:val="28"/>
          <w:u w:val="single"/>
        </w:rPr>
        <w:t xml:space="preserve"> </w:t>
      </w:r>
      <w:r w:rsidR="004774CB" w:rsidRPr="00DB5A95">
        <w:rPr>
          <w:rFonts w:cs="Calibri"/>
          <w:sz w:val="28"/>
          <w:szCs w:val="28"/>
          <w:u w:val="single"/>
        </w:rPr>
        <w:t>0</w:t>
      </w:r>
      <w:r w:rsidR="00DB5A95" w:rsidRPr="00DB5A95">
        <w:rPr>
          <w:rFonts w:eastAsia="Calibri"/>
          <w:bCs/>
          <w:sz w:val="28"/>
          <w:szCs w:val="28"/>
          <w:u w:val="single"/>
        </w:rPr>
        <w:t>1.10</w:t>
      </w:r>
      <w:r w:rsidR="004774CB" w:rsidRPr="00DB5A95">
        <w:rPr>
          <w:rFonts w:eastAsia="Calibri"/>
          <w:bCs/>
          <w:sz w:val="28"/>
          <w:szCs w:val="28"/>
          <w:u w:val="single"/>
        </w:rPr>
        <w:t>.202</w:t>
      </w:r>
      <w:r w:rsidR="00AA45DF">
        <w:rPr>
          <w:rFonts w:eastAsia="Calibri"/>
          <w:bCs/>
          <w:sz w:val="28"/>
          <w:szCs w:val="28"/>
          <w:u w:val="single"/>
        </w:rPr>
        <w:t>4</w:t>
      </w:r>
      <w:r w:rsidR="004774CB" w:rsidRPr="00DB5A95">
        <w:rPr>
          <w:rFonts w:eastAsia="Calibri"/>
          <w:bCs/>
          <w:sz w:val="28"/>
          <w:szCs w:val="28"/>
          <w:u w:val="single"/>
        </w:rPr>
        <w:t xml:space="preserve"> to 3</w:t>
      </w:r>
      <w:r w:rsidR="00DB5A95" w:rsidRPr="00DB5A95">
        <w:rPr>
          <w:rFonts w:eastAsia="Calibri"/>
          <w:bCs/>
          <w:sz w:val="28"/>
          <w:szCs w:val="28"/>
          <w:u w:val="single"/>
        </w:rPr>
        <w:t>1.03</w:t>
      </w:r>
      <w:r w:rsidR="004774CB" w:rsidRPr="00DB5A95">
        <w:rPr>
          <w:rFonts w:eastAsia="Calibri"/>
          <w:bCs/>
          <w:sz w:val="28"/>
          <w:szCs w:val="28"/>
          <w:u w:val="single"/>
        </w:rPr>
        <w:t>.202</w:t>
      </w:r>
      <w:r w:rsidR="00AA45DF">
        <w:rPr>
          <w:rFonts w:eastAsia="Calibri"/>
          <w:bCs/>
          <w:sz w:val="28"/>
          <w:szCs w:val="28"/>
          <w:u w:val="single"/>
        </w:rPr>
        <w:t>5</w:t>
      </w:r>
      <w:r w:rsidR="004774CB" w:rsidRPr="004774CB">
        <w:rPr>
          <w:rFonts w:eastAsia="Calibri"/>
          <w:bCs/>
          <w:sz w:val="28"/>
          <w:szCs w:val="28"/>
          <w:u w:val="single"/>
        </w:rPr>
        <w:t xml:space="preserve"> </w:t>
      </w:r>
      <w:r w:rsidRPr="00131A6E">
        <w:rPr>
          <w:rFonts w:cs="Calibri"/>
          <w:sz w:val="28"/>
          <w:szCs w:val="28"/>
          <w:u w:val="single"/>
        </w:rPr>
        <w:t>is</w:t>
      </w:r>
      <w:r w:rsidRPr="0047593E">
        <w:rPr>
          <w:rFonts w:cs="Calibri"/>
          <w:sz w:val="28"/>
          <w:szCs w:val="28"/>
          <w:u w:val="single"/>
        </w:rPr>
        <w:t xml:space="preserve"> annexed as</w:t>
      </w:r>
      <w:r w:rsidR="00AA45DF">
        <w:rPr>
          <w:rFonts w:cs="Calibri"/>
          <w:sz w:val="28"/>
          <w:szCs w:val="28"/>
          <w:u w:val="single"/>
        </w:rPr>
        <w:t xml:space="preserve"> </w:t>
      </w:r>
      <w:r w:rsidRPr="0047593E">
        <w:rPr>
          <w:rFonts w:cs="Calibri"/>
          <w:b/>
          <w:sz w:val="28"/>
          <w:szCs w:val="28"/>
          <w:u w:val="single"/>
        </w:rPr>
        <w:t>Annex-'</w:t>
      </w:r>
      <w:r w:rsidR="00CD0CA9">
        <w:rPr>
          <w:rFonts w:cs="Calibri"/>
          <w:b/>
          <w:sz w:val="28"/>
          <w:szCs w:val="28"/>
          <w:u w:val="single"/>
        </w:rPr>
        <w:t>K</w:t>
      </w:r>
      <w:r w:rsidRPr="0047593E">
        <w:rPr>
          <w:rFonts w:cs="Calibri"/>
          <w:sz w:val="28"/>
          <w:szCs w:val="28"/>
          <w:u w:val="single"/>
        </w:rPr>
        <w:t>'</w:t>
      </w:r>
      <w:r w:rsidRPr="0047593E">
        <w:rPr>
          <w:rFonts w:cs="Calibri"/>
          <w:sz w:val="28"/>
          <w:szCs w:val="28"/>
        </w:rPr>
        <w:t>.</w:t>
      </w:r>
    </w:p>
    <w:p w14:paraId="69E4A7D3" w14:textId="77777777" w:rsidR="001A523C" w:rsidRDefault="001A523C" w:rsidP="00085E64">
      <w:pPr>
        <w:pStyle w:val="ListParagraph"/>
        <w:numPr>
          <w:ilvl w:val="0"/>
          <w:numId w:val="1"/>
        </w:numPr>
        <w:spacing w:after="0" w:line="240" w:lineRule="auto"/>
        <w:jc w:val="both"/>
        <w:rPr>
          <w:rFonts w:cs="Calibri"/>
          <w:sz w:val="28"/>
          <w:szCs w:val="28"/>
        </w:rPr>
      </w:pPr>
      <w:proofErr w:type="gramStart"/>
      <w:r w:rsidRPr="00B57E36">
        <w:rPr>
          <w:rFonts w:cs="Calibri"/>
          <w:sz w:val="28"/>
          <w:szCs w:val="28"/>
        </w:rPr>
        <w:t>Summery</w:t>
      </w:r>
      <w:proofErr w:type="gramEnd"/>
      <w:r w:rsidRPr="00B57E36">
        <w:rPr>
          <w:rFonts w:cs="Calibri"/>
          <w:sz w:val="28"/>
          <w:szCs w:val="28"/>
        </w:rPr>
        <w:t xml:space="preserve"> and detail of Average Availability/Scheduled/Surrendered capacity calculated by deducting Inter</w:t>
      </w:r>
      <w:r w:rsidRPr="001A523C">
        <w:rPr>
          <w:rFonts w:cs="Calibri"/>
          <w:sz w:val="28"/>
          <w:szCs w:val="28"/>
        </w:rPr>
        <w:t>-</w:t>
      </w:r>
      <w:r>
        <w:rPr>
          <w:rFonts w:cs="Calibri"/>
          <w:sz w:val="28"/>
          <w:szCs w:val="28"/>
        </w:rPr>
        <w:t xml:space="preserve">state and </w:t>
      </w:r>
      <w:r w:rsidR="00B57E36">
        <w:rPr>
          <w:rFonts w:cs="Calibri"/>
          <w:sz w:val="28"/>
          <w:szCs w:val="28"/>
        </w:rPr>
        <w:t>Intra-</w:t>
      </w:r>
      <w:proofErr w:type="gramStart"/>
      <w:r w:rsidR="00B57E36">
        <w:rPr>
          <w:rFonts w:cs="Calibri"/>
          <w:sz w:val="28"/>
          <w:szCs w:val="28"/>
        </w:rPr>
        <w:t>state  losses</w:t>
      </w:r>
      <w:proofErr w:type="gramEnd"/>
      <w:r w:rsidR="00B57E36">
        <w:rPr>
          <w:rFonts w:cs="Calibri"/>
          <w:sz w:val="28"/>
          <w:szCs w:val="28"/>
        </w:rPr>
        <w:t xml:space="preserve"> from them is being annexed as </w:t>
      </w:r>
      <w:r w:rsidR="00B57E36" w:rsidRPr="00B57E36">
        <w:rPr>
          <w:rFonts w:cs="Calibri"/>
          <w:b/>
          <w:sz w:val="28"/>
          <w:szCs w:val="28"/>
        </w:rPr>
        <w:t xml:space="preserve">Annex- </w:t>
      </w:r>
      <w:r w:rsidR="00B57E36">
        <w:rPr>
          <w:rFonts w:cs="Calibri"/>
          <w:b/>
          <w:sz w:val="28"/>
          <w:szCs w:val="28"/>
        </w:rPr>
        <w:t>'</w:t>
      </w:r>
      <w:r w:rsidR="00B57E36" w:rsidRPr="00B57E36">
        <w:rPr>
          <w:rFonts w:cs="Calibri"/>
          <w:b/>
          <w:sz w:val="28"/>
          <w:szCs w:val="28"/>
        </w:rPr>
        <w:t>L</w:t>
      </w:r>
      <w:r w:rsidR="00B57E36">
        <w:rPr>
          <w:rFonts w:cs="Calibri"/>
          <w:b/>
          <w:sz w:val="28"/>
          <w:szCs w:val="28"/>
        </w:rPr>
        <w:t>'.</w:t>
      </w:r>
    </w:p>
    <w:p w14:paraId="04073062" w14:textId="77777777" w:rsidR="00085E64" w:rsidRPr="0047593E" w:rsidRDefault="00085E64" w:rsidP="004774CB">
      <w:pPr>
        <w:pStyle w:val="ListParagraph"/>
        <w:spacing w:after="0" w:line="240" w:lineRule="auto"/>
        <w:ind w:left="1446"/>
        <w:jc w:val="both"/>
        <w:rPr>
          <w:rFonts w:cs="Calibri"/>
          <w:sz w:val="28"/>
          <w:szCs w:val="28"/>
        </w:rPr>
      </w:pPr>
    </w:p>
    <w:p w14:paraId="22D7D434" w14:textId="77777777" w:rsidR="00C22B07" w:rsidRPr="0047593E" w:rsidRDefault="00C22B07" w:rsidP="00C22B07">
      <w:pPr>
        <w:pStyle w:val="ListParagraph"/>
        <w:spacing w:after="0" w:line="360" w:lineRule="auto"/>
        <w:ind w:left="360" w:hanging="360"/>
        <w:jc w:val="both"/>
        <w:rPr>
          <w:rFonts w:cs="Calibri"/>
          <w:sz w:val="28"/>
          <w:szCs w:val="28"/>
        </w:rPr>
      </w:pPr>
      <w:r w:rsidRPr="00684988">
        <w:rPr>
          <w:rFonts w:cs="Calibri"/>
          <w:b/>
          <w:sz w:val="28"/>
          <w:szCs w:val="28"/>
        </w:rPr>
        <w:t>3.</w:t>
      </w:r>
      <w:r w:rsidRPr="0047593E">
        <w:rPr>
          <w:rFonts w:cs="Calibri"/>
          <w:sz w:val="28"/>
          <w:szCs w:val="28"/>
        </w:rPr>
        <w:t xml:space="preserve"> </w:t>
      </w:r>
      <w:r w:rsidRPr="0047593E">
        <w:rPr>
          <w:rFonts w:cs="Calibri"/>
          <w:sz w:val="28"/>
          <w:szCs w:val="28"/>
        </w:rPr>
        <w:tab/>
        <w:t xml:space="preserve">From the detail of the data (Annex.-A to I), attached herewith, it is evident that PSPCL is having adequate generating capacities available to meet with the entire demand of power of the consumers of PSPCL including the Open Access consumers during the relevant period. </w:t>
      </w:r>
      <w:r w:rsidR="00170F73" w:rsidRPr="00170F73">
        <w:rPr>
          <w:rFonts w:cs="Calibri"/>
          <w:sz w:val="28"/>
          <w:szCs w:val="28"/>
        </w:rPr>
        <w:t xml:space="preserve">Therefore, </w:t>
      </w:r>
      <w:r w:rsidRPr="00170F73">
        <w:rPr>
          <w:rFonts w:cs="Calibri"/>
          <w:sz w:val="28"/>
          <w:szCs w:val="28"/>
        </w:rPr>
        <w:t xml:space="preserve">in the event of sourcing of power </w:t>
      </w:r>
      <w:r w:rsidR="00170F73" w:rsidRPr="00170F73">
        <w:rPr>
          <w:rFonts w:cs="Calibri"/>
          <w:sz w:val="28"/>
          <w:szCs w:val="28"/>
        </w:rPr>
        <w:t xml:space="preserve">by Open Access consumers </w:t>
      </w:r>
      <w:r w:rsidRPr="00170F73">
        <w:rPr>
          <w:rFonts w:cs="Calibri"/>
          <w:sz w:val="28"/>
          <w:szCs w:val="28"/>
        </w:rPr>
        <w:t xml:space="preserve">from alternate sources other than PSPCL, the available generating capacities are likely to remain stranded during </w:t>
      </w:r>
      <w:r w:rsidR="00CE7A1C">
        <w:rPr>
          <w:rFonts w:cs="Calibri"/>
          <w:sz w:val="28"/>
          <w:szCs w:val="28"/>
        </w:rPr>
        <w:t>th</w:t>
      </w:r>
      <w:r w:rsidR="00DC575F">
        <w:rPr>
          <w:rFonts w:cs="Calibri"/>
          <w:sz w:val="28"/>
          <w:szCs w:val="28"/>
        </w:rPr>
        <w:t>e</w:t>
      </w:r>
      <w:r w:rsidR="00CE7A1C">
        <w:rPr>
          <w:rFonts w:cs="Calibri"/>
          <w:sz w:val="28"/>
          <w:szCs w:val="28"/>
        </w:rPr>
        <w:t xml:space="preserve"> period</w:t>
      </w:r>
      <w:r w:rsidR="00D244C3">
        <w:rPr>
          <w:rFonts w:cs="Calibri"/>
          <w:sz w:val="28"/>
          <w:szCs w:val="28"/>
        </w:rPr>
        <w:t xml:space="preserve"> </w:t>
      </w:r>
      <w:r w:rsidR="00271E51" w:rsidRPr="00271E51">
        <w:rPr>
          <w:rFonts w:cs="Calibri"/>
          <w:sz w:val="28"/>
          <w:szCs w:val="28"/>
        </w:rPr>
        <w:t>O</w:t>
      </w:r>
      <w:r w:rsidR="00571EC3">
        <w:rPr>
          <w:rFonts w:cs="Calibri"/>
          <w:sz w:val="28"/>
          <w:szCs w:val="28"/>
        </w:rPr>
        <w:t>CT</w:t>
      </w:r>
      <w:r w:rsidR="00352894" w:rsidRPr="00271E51">
        <w:rPr>
          <w:rFonts w:cs="Calibri"/>
          <w:sz w:val="28"/>
          <w:szCs w:val="28"/>
        </w:rPr>
        <w:t>-</w:t>
      </w:r>
      <w:r w:rsidR="009616FD" w:rsidRPr="00271E51">
        <w:rPr>
          <w:rFonts w:cs="Calibri"/>
          <w:sz w:val="28"/>
          <w:szCs w:val="28"/>
        </w:rPr>
        <w:t>20</w:t>
      </w:r>
      <w:r w:rsidR="00586288" w:rsidRPr="00271E51">
        <w:rPr>
          <w:rFonts w:cs="Calibri"/>
          <w:sz w:val="28"/>
          <w:szCs w:val="28"/>
        </w:rPr>
        <w:t>2</w:t>
      </w:r>
      <w:r w:rsidR="00AA45DF">
        <w:rPr>
          <w:rFonts w:cs="Calibri"/>
          <w:sz w:val="28"/>
          <w:szCs w:val="28"/>
        </w:rPr>
        <w:t>3</w:t>
      </w:r>
      <w:r w:rsidR="009616FD" w:rsidRPr="00271E51">
        <w:rPr>
          <w:rFonts w:cs="Calibri"/>
          <w:sz w:val="28"/>
          <w:szCs w:val="28"/>
        </w:rPr>
        <w:t xml:space="preserve"> to </w:t>
      </w:r>
      <w:r w:rsidR="00271E51" w:rsidRPr="00271E51">
        <w:rPr>
          <w:rFonts w:cs="Calibri"/>
          <w:sz w:val="28"/>
          <w:szCs w:val="28"/>
        </w:rPr>
        <w:t>MAR</w:t>
      </w:r>
      <w:r w:rsidR="009616FD" w:rsidRPr="00271E51">
        <w:rPr>
          <w:rFonts w:cs="Calibri"/>
          <w:sz w:val="28"/>
          <w:szCs w:val="28"/>
        </w:rPr>
        <w:t>-202</w:t>
      </w:r>
      <w:r w:rsidR="00AA45DF">
        <w:rPr>
          <w:rFonts w:cs="Calibri"/>
          <w:sz w:val="28"/>
          <w:szCs w:val="28"/>
        </w:rPr>
        <w:t>4</w:t>
      </w:r>
      <w:r w:rsidR="009616FD">
        <w:rPr>
          <w:rFonts w:cs="Calibri"/>
          <w:sz w:val="28"/>
          <w:szCs w:val="28"/>
        </w:rPr>
        <w:t>. A similar situation is likely to persist</w:t>
      </w:r>
      <w:r w:rsidR="00170F73" w:rsidRPr="00170F73">
        <w:rPr>
          <w:rFonts w:cs="Calibri"/>
          <w:sz w:val="28"/>
          <w:szCs w:val="28"/>
        </w:rPr>
        <w:t xml:space="preserve"> </w:t>
      </w:r>
      <w:r w:rsidR="009616FD">
        <w:rPr>
          <w:rFonts w:cs="Calibri"/>
          <w:sz w:val="28"/>
          <w:szCs w:val="28"/>
        </w:rPr>
        <w:t xml:space="preserve">during the upcoming period from </w:t>
      </w:r>
      <w:r w:rsidR="00571EC3" w:rsidRPr="00571EC3">
        <w:rPr>
          <w:rFonts w:cs="Calibri"/>
          <w:sz w:val="28"/>
          <w:szCs w:val="28"/>
        </w:rPr>
        <w:t>OCT</w:t>
      </w:r>
      <w:r w:rsidR="004774CB" w:rsidRPr="00571EC3">
        <w:rPr>
          <w:rFonts w:cs="Calibri"/>
          <w:sz w:val="28"/>
          <w:szCs w:val="28"/>
        </w:rPr>
        <w:t>-202</w:t>
      </w:r>
      <w:r w:rsidR="00AA45DF">
        <w:rPr>
          <w:rFonts w:cs="Calibri"/>
          <w:sz w:val="28"/>
          <w:szCs w:val="28"/>
        </w:rPr>
        <w:t>4</w:t>
      </w:r>
      <w:r w:rsidR="004774CB" w:rsidRPr="00571EC3">
        <w:rPr>
          <w:rFonts w:cs="Calibri"/>
          <w:sz w:val="28"/>
          <w:szCs w:val="28"/>
        </w:rPr>
        <w:t xml:space="preserve"> </w:t>
      </w:r>
      <w:r w:rsidR="009616FD" w:rsidRPr="00571EC3">
        <w:rPr>
          <w:rFonts w:cs="Calibri"/>
          <w:sz w:val="28"/>
          <w:szCs w:val="28"/>
        </w:rPr>
        <w:t xml:space="preserve">to </w:t>
      </w:r>
      <w:r w:rsidR="00571EC3" w:rsidRPr="00571EC3">
        <w:rPr>
          <w:rFonts w:cs="Calibri"/>
          <w:sz w:val="28"/>
          <w:szCs w:val="28"/>
        </w:rPr>
        <w:t>MAR</w:t>
      </w:r>
      <w:r w:rsidR="00586288" w:rsidRPr="00571EC3">
        <w:rPr>
          <w:rFonts w:cs="Calibri"/>
          <w:sz w:val="28"/>
          <w:szCs w:val="28"/>
        </w:rPr>
        <w:t>-</w:t>
      </w:r>
      <w:r w:rsidR="00352894" w:rsidRPr="00571EC3">
        <w:rPr>
          <w:rFonts w:cs="Calibri"/>
          <w:sz w:val="28"/>
          <w:szCs w:val="28"/>
        </w:rPr>
        <w:t>202</w:t>
      </w:r>
      <w:r w:rsidR="00AA45DF">
        <w:rPr>
          <w:rFonts w:cs="Calibri"/>
          <w:sz w:val="28"/>
          <w:szCs w:val="28"/>
        </w:rPr>
        <w:t>5</w:t>
      </w:r>
      <w:r w:rsidR="00352894">
        <w:rPr>
          <w:rFonts w:cs="Calibri"/>
          <w:sz w:val="28"/>
          <w:szCs w:val="28"/>
        </w:rPr>
        <w:t xml:space="preserve"> </w:t>
      </w:r>
      <w:r w:rsidR="009616FD">
        <w:rPr>
          <w:rFonts w:cs="Calibri"/>
          <w:sz w:val="28"/>
          <w:szCs w:val="28"/>
        </w:rPr>
        <w:t xml:space="preserve">and in the </w:t>
      </w:r>
      <w:r w:rsidR="009616FD">
        <w:rPr>
          <w:rFonts w:cs="Calibri"/>
          <w:sz w:val="28"/>
          <w:szCs w:val="28"/>
        </w:rPr>
        <w:lastRenderedPageBreak/>
        <w:t>event of sourcing of power from alternate sources other than PSPCL, the available generation capacities are likely to remain stranded during this period.</w:t>
      </w:r>
    </w:p>
    <w:p w14:paraId="4CF495FF" w14:textId="77777777" w:rsidR="00C22B07" w:rsidRPr="0047593E" w:rsidRDefault="00C22B07" w:rsidP="00C22B07">
      <w:pPr>
        <w:spacing w:line="360" w:lineRule="auto"/>
        <w:ind w:left="360" w:hanging="360"/>
        <w:jc w:val="both"/>
        <w:rPr>
          <w:rFonts w:ascii="Calibri" w:hAnsi="Calibri" w:cs="Calibri"/>
          <w:sz w:val="28"/>
          <w:szCs w:val="28"/>
        </w:rPr>
      </w:pPr>
      <w:r w:rsidRPr="00684988">
        <w:rPr>
          <w:rFonts w:ascii="Calibri" w:hAnsi="Calibri" w:cs="Calibri"/>
          <w:b/>
          <w:sz w:val="28"/>
          <w:szCs w:val="28"/>
        </w:rPr>
        <w:t>4.</w:t>
      </w:r>
      <w:r w:rsidRPr="00684988">
        <w:rPr>
          <w:rFonts w:ascii="Calibri" w:hAnsi="Calibri" w:cs="Calibri"/>
          <w:b/>
          <w:sz w:val="28"/>
          <w:szCs w:val="28"/>
        </w:rPr>
        <w:tab/>
      </w:r>
      <w:r w:rsidRPr="0047593E">
        <w:rPr>
          <w:rFonts w:ascii="Calibri" w:hAnsi="Calibri" w:cs="Calibri"/>
          <w:sz w:val="28"/>
          <w:szCs w:val="28"/>
        </w:rPr>
        <w:t xml:space="preserve">That the provision as regards </w:t>
      </w:r>
      <w:r w:rsidR="00F777CF">
        <w:rPr>
          <w:rFonts w:ascii="Calibri" w:hAnsi="Calibri" w:cs="Calibri"/>
          <w:sz w:val="28"/>
          <w:szCs w:val="28"/>
        </w:rPr>
        <w:t xml:space="preserve">to </w:t>
      </w:r>
      <w:r w:rsidRPr="0047593E">
        <w:rPr>
          <w:rFonts w:ascii="Calibri" w:hAnsi="Calibri" w:cs="Calibri"/>
          <w:sz w:val="28"/>
          <w:szCs w:val="28"/>
        </w:rPr>
        <w:t xml:space="preserve">applicability of additional surcharge to be paid by open access consumers has been made under Section 8.5 of the National Tariff Policy as under:-  </w:t>
      </w:r>
    </w:p>
    <w:p w14:paraId="5E2B3FEF" w14:textId="77777777" w:rsidR="00C22B07" w:rsidRPr="0047593E" w:rsidRDefault="00C22B07" w:rsidP="00C22B07">
      <w:pPr>
        <w:spacing w:line="360" w:lineRule="auto"/>
        <w:ind w:left="720"/>
        <w:jc w:val="both"/>
        <w:rPr>
          <w:rFonts w:ascii="Calibri" w:hAnsi="Calibri" w:cs="Calibri"/>
          <w:sz w:val="28"/>
          <w:szCs w:val="28"/>
        </w:rPr>
      </w:pPr>
      <w:r w:rsidRPr="0047593E">
        <w:rPr>
          <w:rFonts w:ascii="Calibri" w:hAnsi="Calibri" w:cs="Calibri"/>
          <w:sz w:val="28"/>
          <w:szCs w:val="28"/>
        </w:rPr>
        <w:t xml:space="preserve">8.5:-     "......The additional surcharge for obligation to supply as per Section 42 (4) of the Act should become applicable only if it is conclusively demonstrated that the obligation of a licensee, in terms of existing power purchase commitments, has been and continues to be stranded, or there is an unavoidable obligation and incidence to bear fixed costs consequent to such a contract. The fixed costs related to network assets would be covered through wheeling charges...........' </w:t>
      </w:r>
    </w:p>
    <w:p w14:paraId="3C40AE08" w14:textId="77777777" w:rsidR="00C22B07" w:rsidRDefault="00C22B07" w:rsidP="00C22B07">
      <w:pPr>
        <w:spacing w:line="360" w:lineRule="auto"/>
        <w:ind w:left="360" w:firstLine="360"/>
        <w:jc w:val="both"/>
        <w:rPr>
          <w:rFonts w:ascii="Calibri" w:hAnsi="Calibri" w:cs="Calibri"/>
          <w:sz w:val="28"/>
          <w:szCs w:val="28"/>
        </w:rPr>
      </w:pPr>
      <w:r w:rsidRPr="0047593E">
        <w:rPr>
          <w:rFonts w:ascii="Calibri" w:hAnsi="Calibri" w:cs="Calibri"/>
          <w:sz w:val="28"/>
          <w:szCs w:val="28"/>
        </w:rPr>
        <w:tab/>
        <w:t xml:space="preserve">It becomes clear from the aforesaid that additional surcharge is payable on the stranded capacity arising out of supply obligations of the distribution licensee under existing power purchase commitments. </w:t>
      </w:r>
    </w:p>
    <w:p w14:paraId="18614C90" w14:textId="77777777" w:rsidR="00C22B07" w:rsidRPr="00AC7C13" w:rsidRDefault="00C22B07" w:rsidP="00085E64">
      <w:pPr>
        <w:jc w:val="both"/>
        <w:rPr>
          <w:rFonts w:ascii="Calibri" w:hAnsi="Calibri" w:cs="Calibri"/>
          <w:sz w:val="16"/>
          <w:szCs w:val="16"/>
        </w:rPr>
      </w:pPr>
    </w:p>
    <w:p w14:paraId="67C2FA1D" w14:textId="77777777" w:rsidR="00C22B07" w:rsidRDefault="00C22B07" w:rsidP="00C22B07">
      <w:pPr>
        <w:spacing w:line="360" w:lineRule="auto"/>
        <w:ind w:left="360" w:hanging="360"/>
        <w:jc w:val="both"/>
        <w:rPr>
          <w:rFonts w:ascii="Calibri" w:hAnsi="Calibri" w:cs="Calibri"/>
          <w:sz w:val="28"/>
          <w:szCs w:val="28"/>
        </w:rPr>
      </w:pPr>
      <w:r w:rsidRPr="00684988">
        <w:rPr>
          <w:rFonts w:ascii="Calibri" w:hAnsi="Calibri" w:cs="Calibri"/>
          <w:b/>
          <w:sz w:val="28"/>
          <w:szCs w:val="28"/>
        </w:rPr>
        <w:t>5.</w:t>
      </w:r>
      <w:r w:rsidRPr="0047593E">
        <w:rPr>
          <w:rFonts w:ascii="Calibri" w:hAnsi="Calibri" w:cs="Calibri"/>
          <w:sz w:val="28"/>
          <w:szCs w:val="28"/>
        </w:rPr>
        <w:t xml:space="preserve"> </w:t>
      </w:r>
      <w:r w:rsidRPr="0047593E">
        <w:rPr>
          <w:rFonts w:ascii="Calibri" w:hAnsi="Calibri" w:cs="Calibri"/>
          <w:sz w:val="28"/>
          <w:szCs w:val="28"/>
        </w:rPr>
        <w:tab/>
        <w:t xml:space="preserve">Also that the </w:t>
      </w:r>
      <w:r w:rsidR="00F777CF" w:rsidRPr="0047593E">
        <w:rPr>
          <w:rFonts w:ascii="Calibri" w:hAnsi="Calibri" w:cs="Calibri"/>
          <w:sz w:val="28"/>
          <w:szCs w:val="28"/>
        </w:rPr>
        <w:t xml:space="preserve">provisions as regards </w:t>
      </w:r>
      <w:r w:rsidR="00F777CF">
        <w:rPr>
          <w:rFonts w:ascii="Calibri" w:hAnsi="Calibri" w:cs="Calibri"/>
          <w:sz w:val="28"/>
          <w:szCs w:val="28"/>
        </w:rPr>
        <w:t xml:space="preserve">to </w:t>
      </w:r>
      <w:r w:rsidR="00F777CF" w:rsidRPr="0047593E">
        <w:rPr>
          <w:rFonts w:ascii="Calibri" w:hAnsi="Calibri" w:cs="Calibri"/>
          <w:sz w:val="28"/>
          <w:szCs w:val="28"/>
        </w:rPr>
        <w:t>additional surcharge are</w:t>
      </w:r>
      <w:r w:rsidRPr="0047593E">
        <w:rPr>
          <w:rFonts w:ascii="Calibri" w:hAnsi="Calibri" w:cs="Calibri"/>
          <w:sz w:val="28"/>
          <w:szCs w:val="28"/>
        </w:rPr>
        <w:t xml:space="preserve"> made in Clause 27 of PSERC Open Access Regulations-2011, which reads as </w:t>
      </w:r>
      <w:proofErr w:type="gramStart"/>
      <w:r w:rsidRPr="0047593E">
        <w:rPr>
          <w:rFonts w:ascii="Calibri" w:hAnsi="Calibri" w:cs="Calibri"/>
          <w:sz w:val="28"/>
          <w:szCs w:val="28"/>
        </w:rPr>
        <w:t>under:-</w:t>
      </w:r>
      <w:proofErr w:type="gramEnd"/>
    </w:p>
    <w:p w14:paraId="3E022784" w14:textId="77777777" w:rsidR="00C22B07" w:rsidRPr="00684988" w:rsidRDefault="00C22B07" w:rsidP="00C22B07">
      <w:pPr>
        <w:spacing w:line="360" w:lineRule="auto"/>
        <w:ind w:left="360" w:hanging="360"/>
        <w:jc w:val="both"/>
        <w:rPr>
          <w:rFonts w:ascii="Calibri" w:hAnsi="Calibri" w:cs="Calibri"/>
          <w:sz w:val="8"/>
          <w:szCs w:val="28"/>
        </w:rPr>
      </w:pPr>
    </w:p>
    <w:p w14:paraId="73B2CBE4" w14:textId="77777777" w:rsidR="00C22B07" w:rsidRPr="0047593E" w:rsidRDefault="00C22B07" w:rsidP="00085E64">
      <w:pPr>
        <w:jc w:val="both"/>
        <w:rPr>
          <w:rFonts w:ascii="Calibri" w:hAnsi="Calibri" w:cs="Calibri"/>
          <w:sz w:val="28"/>
          <w:szCs w:val="28"/>
        </w:rPr>
      </w:pPr>
      <w:r w:rsidRPr="0047593E">
        <w:rPr>
          <w:rFonts w:ascii="Calibri" w:hAnsi="Calibri" w:cs="Calibri"/>
          <w:sz w:val="28"/>
          <w:szCs w:val="28"/>
        </w:rPr>
        <w:tab/>
        <w:t>"</w:t>
      </w:r>
      <w:r w:rsidRPr="0047593E">
        <w:rPr>
          <w:rFonts w:ascii="Calibri" w:hAnsi="Calibri" w:cs="Calibri"/>
          <w:b/>
          <w:i/>
          <w:sz w:val="28"/>
          <w:szCs w:val="28"/>
        </w:rPr>
        <w:t xml:space="preserve">27. </w:t>
      </w:r>
      <w:r w:rsidRPr="0047593E">
        <w:rPr>
          <w:rFonts w:ascii="Calibri" w:hAnsi="Calibri" w:cs="Calibri"/>
          <w:b/>
          <w:i/>
          <w:sz w:val="28"/>
          <w:szCs w:val="28"/>
        </w:rPr>
        <w:tab/>
        <w:t>Additional Surcharge</w:t>
      </w:r>
    </w:p>
    <w:p w14:paraId="2D44DAF9" w14:textId="77777777" w:rsidR="00CB5FBF" w:rsidRPr="00DA70B5" w:rsidRDefault="00CB5FBF" w:rsidP="00085E64">
      <w:pPr>
        <w:ind w:left="720" w:hanging="720"/>
        <w:jc w:val="both"/>
        <w:rPr>
          <w:rFonts w:asciiTheme="minorHAnsi" w:hAnsiTheme="minorHAnsi" w:cstheme="minorHAnsi"/>
          <w:sz w:val="28"/>
          <w:szCs w:val="28"/>
        </w:rPr>
      </w:pPr>
      <w:r>
        <w:tab/>
      </w:r>
      <w:r w:rsidRPr="00DA70B5">
        <w:rPr>
          <w:rFonts w:asciiTheme="minorHAnsi" w:hAnsiTheme="minorHAnsi" w:cstheme="minorHAnsi"/>
          <w:sz w:val="28"/>
          <w:szCs w:val="28"/>
        </w:rPr>
        <w:t xml:space="preserve">1) An open access consumer, receiving supply of electricity from a person other than the distribution licensee of his area of supply, shall pay to the distribution licensee an additional surcharge on the charges of wheeling, in addition to wheeling charges and cross-subsidy surcharge, to meet out the fixed cost of such distribution licensee arising out of his obligation to supply as provided under sub-section (4) of section 42 of the Act. </w:t>
      </w:r>
    </w:p>
    <w:p w14:paraId="459140B9" w14:textId="77777777" w:rsidR="00FE4561" w:rsidRDefault="00CB5FBF" w:rsidP="00085E64">
      <w:pPr>
        <w:ind w:left="720" w:hanging="720"/>
        <w:jc w:val="both"/>
        <w:rPr>
          <w:rFonts w:asciiTheme="minorHAnsi" w:hAnsiTheme="minorHAnsi" w:cstheme="minorHAnsi"/>
          <w:sz w:val="28"/>
          <w:szCs w:val="28"/>
        </w:rPr>
      </w:pPr>
      <w:r w:rsidRPr="00DA70B5">
        <w:rPr>
          <w:rFonts w:asciiTheme="minorHAnsi" w:hAnsiTheme="minorHAnsi" w:cstheme="minorHAnsi"/>
          <w:sz w:val="28"/>
          <w:szCs w:val="28"/>
        </w:rPr>
        <w:tab/>
        <w:t xml:space="preserve">2) This additional surcharge shall become applicable only if the obligation of the licensee in terms of power purchase commitments has been and continues to be stranded or there is an unavoidable obligation and incidence to bear fixed costs consequent to such a contract. The distribution licensee shall indicate the quantum of such stranded costs and the period over which they would be stranded. The Commission shall scrutinize the statement of calculation of fixed cost submitted by the </w:t>
      </w:r>
      <w:r w:rsidRPr="00DA70B5">
        <w:rPr>
          <w:rFonts w:asciiTheme="minorHAnsi" w:hAnsiTheme="minorHAnsi" w:cstheme="minorHAnsi"/>
          <w:sz w:val="28"/>
          <w:szCs w:val="28"/>
        </w:rPr>
        <w:lastRenderedPageBreak/>
        <w:t xml:space="preserve">distribution licensee and obtain objections, if any, and determine the amount of additional surcharge: </w:t>
      </w:r>
    </w:p>
    <w:p w14:paraId="706CD0DF" w14:textId="77777777" w:rsidR="00CB5FBF" w:rsidRPr="00DA70B5" w:rsidRDefault="00FE4561" w:rsidP="00085E64">
      <w:pPr>
        <w:ind w:left="720" w:hanging="720"/>
        <w:jc w:val="both"/>
        <w:rPr>
          <w:rFonts w:asciiTheme="minorHAnsi" w:hAnsiTheme="minorHAnsi" w:cstheme="minorHAnsi"/>
          <w:sz w:val="28"/>
          <w:szCs w:val="28"/>
        </w:rPr>
      </w:pPr>
      <w:r>
        <w:rPr>
          <w:rFonts w:asciiTheme="minorHAnsi" w:hAnsiTheme="minorHAnsi" w:cstheme="minorHAnsi"/>
          <w:sz w:val="28"/>
          <w:szCs w:val="28"/>
        </w:rPr>
        <w:tab/>
      </w:r>
      <w:r w:rsidR="00CB5FBF" w:rsidRPr="00DA70B5">
        <w:rPr>
          <w:rFonts w:asciiTheme="minorHAnsi" w:hAnsiTheme="minorHAnsi" w:cstheme="minorHAnsi"/>
          <w:sz w:val="28"/>
          <w:szCs w:val="28"/>
        </w:rPr>
        <w:t>Provided that such additional surcharges shall not be levied in case distribution access is provided to a person who has established a captive generation plant for carrying the electricity to the destination of his own use.</w:t>
      </w:r>
    </w:p>
    <w:p w14:paraId="1995E8C9" w14:textId="77777777" w:rsidR="00CB5FBF" w:rsidRPr="00DA70B5" w:rsidRDefault="00CB5FBF" w:rsidP="00085E64">
      <w:pPr>
        <w:ind w:left="720" w:hanging="720"/>
        <w:jc w:val="both"/>
        <w:rPr>
          <w:rFonts w:asciiTheme="minorHAnsi" w:hAnsiTheme="minorHAnsi" w:cstheme="minorHAnsi"/>
          <w:sz w:val="28"/>
          <w:szCs w:val="28"/>
        </w:rPr>
      </w:pPr>
      <w:r w:rsidRPr="00DA70B5">
        <w:rPr>
          <w:rFonts w:asciiTheme="minorHAnsi" w:hAnsiTheme="minorHAnsi" w:cstheme="minorHAnsi"/>
          <w:sz w:val="28"/>
          <w:szCs w:val="28"/>
        </w:rPr>
        <w:tab/>
        <w:t xml:space="preserve">3) The additional surcharge shall be determined by the Commission. </w:t>
      </w:r>
    </w:p>
    <w:p w14:paraId="27101E8B" w14:textId="77777777" w:rsidR="00CB5FBF" w:rsidRPr="00DA70B5" w:rsidRDefault="00CB5FBF" w:rsidP="00085E64">
      <w:pPr>
        <w:ind w:left="720" w:hanging="720"/>
        <w:jc w:val="both"/>
        <w:rPr>
          <w:rFonts w:asciiTheme="minorHAnsi" w:hAnsiTheme="minorHAnsi" w:cstheme="minorHAnsi"/>
          <w:sz w:val="28"/>
          <w:szCs w:val="28"/>
        </w:rPr>
      </w:pPr>
      <w:r w:rsidRPr="00DA70B5">
        <w:rPr>
          <w:rFonts w:asciiTheme="minorHAnsi" w:hAnsiTheme="minorHAnsi" w:cstheme="minorHAnsi"/>
          <w:sz w:val="28"/>
          <w:szCs w:val="28"/>
        </w:rPr>
        <w:tab/>
        <w:t xml:space="preserve">4) The consumers availing Open Access exclusively on interstate transmission system shall also pay the additional surcharge as determined under this Regulation. </w:t>
      </w:r>
    </w:p>
    <w:p w14:paraId="307084D4" w14:textId="77777777" w:rsidR="00C22B07" w:rsidRDefault="00CB5FBF" w:rsidP="00085E64">
      <w:pPr>
        <w:ind w:left="720" w:hanging="720"/>
        <w:jc w:val="both"/>
        <w:rPr>
          <w:rFonts w:asciiTheme="minorHAnsi" w:hAnsiTheme="minorHAnsi" w:cstheme="minorHAnsi"/>
          <w:sz w:val="28"/>
          <w:szCs w:val="28"/>
        </w:rPr>
      </w:pPr>
      <w:r w:rsidRPr="00DA70B5">
        <w:rPr>
          <w:rFonts w:asciiTheme="minorHAnsi" w:hAnsiTheme="minorHAnsi" w:cstheme="minorHAnsi"/>
          <w:sz w:val="28"/>
          <w:szCs w:val="28"/>
        </w:rPr>
        <w:tab/>
        <w:t>5) The consumers availing Open Access through dedicated lines even without involving licensee's transmission and / or distribution system shall be liable to pay same additional surcharge as determined under this Regulation.</w:t>
      </w:r>
      <w:r w:rsidR="00C22B07" w:rsidRPr="00DA70B5">
        <w:rPr>
          <w:rFonts w:asciiTheme="minorHAnsi" w:hAnsiTheme="minorHAnsi" w:cstheme="minorHAnsi"/>
          <w:sz w:val="28"/>
          <w:szCs w:val="28"/>
        </w:rPr>
        <w:t xml:space="preserve">" </w:t>
      </w:r>
    </w:p>
    <w:p w14:paraId="67A473AF" w14:textId="77777777" w:rsidR="00085E64" w:rsidRPr="00AC7C13" w:rsidRDefault="00085E64" w:rsidP="00085E64">
      <w:pPr>
        <w:ind w:left="720" w:hanging="720"/>
        <w:jc w:val="both"/>
        <w:rPr>
          <w:rFonts w:asciiTheme="minorHAnsi" w:hAnsiTheme="minorHAnsi" w:cstheme="minorHAnsi"/>
          <w:sz w:val="14"/>
          <w:szCs w:val="14"/>
        </w:rPr>
      </w:pPr>
    </w:p>
    <w:p w14:paraId="2AF6E308" w14:textId="77777777" w:rsidR="00C22B07" w:rsidRPr="0047593E" w:rsidRDefault="00C22B07" w:rsidP="009C1CC4">
      <w:pPr>
        <w:spacing w:line="360" w:lineRule="auto"/>
        <w:ind w:left="360" w:firstLine="360"/>
        <w:jc w:val="both"/>
        <w:rPr>
          <w:rFonts w:ascii="Calibri" w:hAnsi="Calibri" w:cs="Calibri"/>
          <w:sz w:val="28"/>
          <w:szCs w:val="28"/>
        </w:rPr>
      </w:pPr>
      <w:r w:rsidRPr="00DA70B5">
        <w:rPr>
          <w:rFonts w:asciiTheme="minorHAnsi" w:hAnsiTheme="minorHAnsi" w:cstheme="minorHAnsi"/>
          <w:sz w:val="28"/>
          <w:szCs w:val="28"/>
        </w:rPr>
        <w:tab/>
        <w:t xml:space="preserve">In this manner, this Hon'ble Commission has notified the above referred Open Access Regulations in accordance with the provisions of the Indian Electricity Act-2003 and the National Tariff Policy framed there under </w:t>
      </w:r>
      <w:proofErr w:type="gramStart"/>
      <w:r w:rsidRPr="00DA70B5">
        <w:rPr>
          <w:rFonts w:asciiTheme="minorHAnsi" w:hAnsiTheme="minorHAnsi" w:cstheme="minorHAnsi"/>
          <w:sz w:val="28"/>
          <w:szCs w:val="28"/>
        </w:rPr>
        <w:t>so as to</w:t>
      </w:r>
      <w:proofErr w:type="gramEnd"/>
      <w:r w:rsidRPr="00DA70B5">
        <w:rPr>
          <w:rFonts w:asciiTheme="minorHAnsi" w:hAnsiTheme="minorHAnsi" w:cstheme="minorHAnsi"/>
          <w:sz w:val="28"/>
          <w:szCs w:val="28"/>
        </w:rPr>
        <w:t xml:space="preserve"> compensate the distribution licensee for its stranded generation capacities arising out of its universal supply obligations. The additional surcharge is payable under the Regulations notwithstanding that only the inter-state transmission system is being used for availing open access and even when the lines of transmission/distribution licensee are not used</w:t>
      </w:r>
      <w:r w:rsidRPr="0047593E">
        <w:rPr>
          <w:rFonts w:ascii="Calibri" w:hAnsi="Calibri" w:cs="Calibri"/>
          <w:sz w:val="28"/>
          <w:szCs w:val="28"/>
        </w:rPr>
        <w:t xml:space="preserve">. </w:t>
      </w:r>
    </w:p>
    <w:p w14:paraId="5C70774E" w14:textId="77777777" w:rsidR="00C22B07" w:rsidRPr="0047593E" w:rsidRDefault="00C22B07" w:rsidP="00C22B07">
      <w:pPr>
        <w:spacing w:line="360" w:lineRule="auto"/>
        <w:ind w:left="360" w:hanging="360"/>
        <w:jc w:val="both"/>
        <w:rPr>
          <w:rFonts w:ascii="Calibri" w:hAnsi="Calibri" w:cs="Calibri"/>
          <w:sz w:val="28"/>
          <w:szCs w:val="28"/>
        </w:rPr>
      </w:pPr>
      <w:r w:rsidRPr="00684988">
        <w:rPr>
          <w:rFonts w:ascii="Calibri" w:hAnsi="Calibri" w:cs="Calibri"/>
          <w:b/>
          <w:sz w:val="28"/>
          <w:szCs w:val="28"/>
        </w:rPr>
        <w:t>6.</w:t>
      </w:r>
      <w:r w:rsidRPr="0047593E">
        <w:rPr>
          <w:rFonts w:ascii="Calibri" w:hAnsi="Calibri" w:cs="Calibri"/>
          <w:sz w:val="28"/>
          <w:szCs w:val="28"/>
        </w:rPr>
        <w:tab/>
        <w:t xml:space="preserve">That in view of the aforesaid, it is submitted that as the burden of fixed cost is adversely affecting the financial interests of the Petitioner, which in turn is affecting the end consumers in the State buying power from the Petitioner, as such it is necessary that an additional surcharge as provided under Section 42 (4) of the 2003 Act and the Open Access Regulations of this Hon'ble Commission be determined and made applicable to open access consumers in the State. </w:t>
      </w:r>
    </w:p>
    <w:p w14:paraId="619DDD86" w14:textId="77777777" w:rsidR="00CB5B45" w:rsidRPr="00AD016B" w:rsidRDefault="00C22B07" w:rsidP="00CB5B45">
      <w:pPr>
        <w:spacing w:before="80" w:line="360" w:lineRule="auto"/>
        <w:ind w:left="360"/>
        <w:jc w:val="both"/>
        <w:rPr>
          <w:sz w:val="26"/>
          <w:szCs w:val="26"/>
        </w:rPr>
      </w:pPr>
      <w:r>
        <w:rPr>
          <w:rFonts w:cs="Calibri"/>
          <w:sz w:val="28"/>
          <w:szCs w:val="28"/>
        </w:rPr>
        <w:t xml:space="preserve">          </w:t>
      </w:r>
      <w:r w:rsidR="000407EA">
        <w:rPr>
          <w:rFonts w:cs="Calibri"/>
          <w:sz w:val="28"/>
          <w:szCs w:val="28"/>
        </w:rPr>
        <w:tab/>
      </w:r>
      <w:r w:rsidRPr="00CB5B45">
        <w:rPr>
          <w:rFonts w:ascii="Calibri" w:hAnsi="Calibri" w:cs="Calibri"/>
          <w:sz w:val="28"/>
          <w:szCs w:val="28"/>
        </w:rPr>
        <w:t>Thus Hon'ble Commission is therefore requested to determine the additional surcharge to be recovered from open ac</w:t>
      </w:r>
      <w:r w:rsidR="00947604" w:rsidRPr="00CB5B45">
        <w:rPr>
          <w:rFonts w:ascii="Calibri" w:hAnsi="Calibri" w:cs="Calibri"/>
          <w:sz w:val="28"/>
          <w:szCs w:val="28"/>
        </w:rPr>
        <w:t>cess consumers based on the data</w:t>
      </w:r>
      <w:r w:rsidRPr="00CB5B45">
        <w:rPr>
          <w:rFonts w:ascii="Calibri" w:hAnsi="Calibri" w:cs="Calibri"/>
          <w:sz w:val="28"/>
          <w:szCs w:val="28"/>
        </w:rPr>
        <w:t xml:space="preserve"> submitted above.</w:t>
      </w:r>
      <w:r w:rsidR="00CB5B45" w:rsidRPr="00AD016B">
        <w:rPr>
          <w:sz w:val="26"/>
          <w:szCs w:val="26"/>
        </w:rPr>
        <w:t xml:space="preserve"> </w:t>
      </w:r>
      <w:r w:rsidR="006A03BB" w:rsidRPr="007A398B">
        <w:rPr>
          <w:rFonts w:asciiTheme="minorHAnsi" w:hAnsiTheme="minorHAnsi" w:cstheme="minorHAnsi"/>
          <w:sz w:val="28"/>
          <w:szCs w:val="28"/>
        </w:rPr>
        <w:t xml:space="preserve">The petitioner undertakes to submit such further </w:t>
      </w:r>
      <w:r w:rsidR="006A03BB" w:rsidRPr="007A398B">
        <w:rPr>
          <w:rFonts w:asciiTheme="minorHAnsi" w:hAnsiTheme="minorHAnsi" w:cstheme="minorHAnsi"/>
          <w:sz w:val="28"/>
          <w:szCs w:val="28"/>
        </w:rPr>
        <w:lastRenderedPageBreak/>
        <w:t>and additional data in this behalf as may be directed by this Hon'ble Commission</w:t>
      </w:r>
      <w:r w:rsidR="006A03BB" w:rsidRPr="00AD016B">
        <w:rPr>
          <w:sz w:val="26"/>
          <w:szCs w:val="26"/>
        </w:rPr>
        <w:t>.</w:t>
      </w:r>
    </w:p>
    <w:p w14:paraId="723E04AB" w14:textId="0A0DECC4" w:rsidR="00C22B07" w:rsidRDefault="00C22B07" w:rsidP="00AC7C13">
      <w:pPr>
        <w:pStyle w:val="ListParagraph"/>
        <w:spacing w:after="0" w:line="240" w:lineRule="auto"/>
        <w:ind w:left="360" w:hanging="360"/>
        <w:jc w:val="both"/>
        <w:rPr>
          <w:rFonts w:cs="Calibri"/>
          <w:b/>
          <w:sz w:val="28"/>
          <w:szCs w:val="28"/>
          <w:u w:val="single"/>
        </w:rPr>
      </w:pPr>
      <w:r w:rsidRPr="0047593E">
        <w:rPr>
          <w:rFonts w:cs="Calibri"/>
          <w:b/>
          <w:sz w:val="28"/>
          <w:szCs w:val="28"/>
          <w:u w:val="single"/>
        </w:rPr>
        <w:t>PRAYER</w:t>
      </w:r>
    </w:p>
    <w:p w14:paraId="50460F61" w14:textId="77777777" w:rsidR="006B6A64" w:rsidRPr="00AC7C13" w:rsidRDefault="006B6A64" w:rsidP="00085E64">
      <w:pPr>
        <w:jc w:val="both"/>
        <w:rPr>
          <w:rFonts w:ascii="Calibri" w:hAnsi="Calibri" w:cs="Calibri"/>
          <w:b/>
          <w:sz w:val="14"/>
          <w:szCs w:val="14"/>
          <w:u w:val="single"/>
        </w:rPr>
      </w:pPr>
    </w:p>
    <w:p w14:paraId="2AC8DCD3" w14:textId="77777777" w:rsidR="00C22B07" w:rsidRPr="0047593E" w:rsidRDefault="00C22B07" w:rsidP="006B6A64">
      <w:pPr>
        <w:spacing w:line="360" w:lineRule="auto"/>
        <w:jc w:val="both"/>
        <w:rPr>
          <w:rFonts w:ascii="Calibri" w:hAnsi="Calibri" w:cs="Calibri"/>
          <w:sz w:val="28"/>
          <w:szCs w:val="28"/>
        </w:rPr>
      </w:pPr>
      <w:r w:rsidRPr="0047593E">
        <w:rPr>
          <w:rFonts w:ascii="Calibri" w:hAnsi="Calibri" w:cs="Calibri"/>
          <w:sz w:val="28"/>
          <w:szCs w:val="28"/>
        </w:rPr>
        <w:t>It is, therefore, most respectfully prayed that this Hon'ble Commission may be pleased to:</w:t>
      </w:r>
    </w:p>
    <w:p w14:paraId="76CC434C" w14:textId="77777777" w:rsidR="00217202" w:rsidRDefault="00C22B07" w:rsidP="00085E64">
      <w:pPr>
        <w:spacing w:line="360" w:lineRule="auto"/>
        <w:ind w:left="720" w:hanging="360"/>
        <w:jc w:val="both"/>
        <w:rPr>
          <w:rFonts w:ascii="Calibri" w:hAnsi="Calibri" w:cs="Calibri"/>
          <w:b/>
          <w:sz w:val="28"/>
          <w:szCs w:val="28"/>
        </w:rPr>
      </w:pPr>
      <w:proofErr w:type="spellStart"/>
      <w:r w:rsidRPr="00085E64">
        <w:rPr>
          <w:rFonts w:ascii="Calibri" w:hAnsi="Calibri" w:cs="Calibri"/>
          <w:b/>
          <w:sz w:val="28"/>
          <w:szCs w:val="28"/>
        </w:rPr>
        <w:t>i</w:t>
      </w:r>
      <w:proofErr w:type="spellEnd"/>
      <w:r w:rsidRPr="00085E64">
        <w:rPr>
          <w:rFonts w:ascii="Calibri" w:hAnsi="Calibri" w:cs="Calibri"/>
          <w:b/>
          <w:sz w:val="28"/>
          <w:szCs w:val="28"/>
        </w:rPr>
        <w:t>)</w:t>
      </w:r>
      <w:r w:rsidRPr="0047593E">
        <w:rPr>
          <w:rFonts w:ascii="Calibri" w:hAnsi="Calibri" w:cs="Calibri"/>
          <w:sz w:val="28"/>
          <w:szCs w:val="28"/>
        </w:rPr>
        <w:tab/>
      </w:r>
      <w:r w:rsidRPr="0047593E">
        <w:rPr>
          <w:rFonts w:ascii="Calibri" w:hAnsi="Calibri" w:cs="Calibri"/>
          <w:b/>
          <w:sz w:val="28"/>
          <w:szCs w:val="28"/>
        </w:rPr>
        <w:t xml:space="preserve">Admit the above Petition for determination of additional surcharge for the period </w:t>
      </w:r>
      <w:r w:rsidR="00F869B5" w:rsidRPr="00F869B5">
        <w:rPr>
          <w:rFonts w:ascii="Calibri" w:hAnsi="Calibri" w:cs="Calibri"/>
          <w:b/>
          <w:sz w:val="28"/>
          <w:szCs w:val="28"/>
        </w:rPr>
        <w:t>01.10</w:t>
      </w:r>
      <w:r w:rsidR="004774CB" w:rsidRPr="00F869B5">
        <w:rPr>
          <w:rFonts w:ascii="Calibri" w:hAnsi="Calibri" w:cs="Calibri"/>
          <w:b/>
          <w:sz w:val="28"/>
          <w:szCs w:val="28"/>
        </w:rPr>
        <w:t>.202</w:t>
      </w:r>
      <w:r w:rsidR="00AA45DF">
        <w:rPr>
          <w:rFonts w:ascii="Calibri" w:hAnsi="Calibri" w:cs="Calibri"/>
          <w:b/>
          <w:sz w:val="28"/>
          <w:szCs w:val="28"/>
        </w:rPr>
        <w:t>4</w:t>
      </w:r>
      <w:r w:rsidR="004774CB" w:rsidRPr="00F869B5">
        <w:rPr>
          <w:rFonts w:ascii="Calibri" w:hAnsi="Calibri" w:cs="Calibri"/>
          <w:b/>
          <w:sz w:val="28"/>
          <w:szCs w:val="28"/>
        </w:rPr>
        <w:t xml:space="preserve"> to 3</w:t>
      </w:r>
      <w:r w:rsidR="00F869B5" w:rsidRPr="00F869B5">
        <w:rPr>
          <w:rFonts w:ascii="Calibri" w:hAnsi="Calibri" w:cs="Calibri"/>
          <w:b/>
          <w:sz w:val="28"/>
          <w:szCs w:val="28"/>
        </w:rPr>
        <w:t>1.03</w:t>
      </w:r>
      <w:r w:rsidR="004774CB" w:rsidRPr="00F869B5">
        <w:rPr>
          <w:rFonts w:ascii="Calibri" w:hAnsi="Calibri" w:cs="Calibri"/>
          <w:b/>
          <w:sz w:val="28"/>
          <w:szCs w:val="28"/>
        </w:rPr>
        <w:t>.202</w:t>
      </w:r>
      <w:r w:rsidR="00AA45DF">
        <w:rPr>
          <w:rFonts w:ascii="Calibri" w:hAnsi="Calibri" w:cs="Calibri"/>
          <w:b/>
          <w:sz w:val="28"/>
          <w:szCs w:val="28"/>
        </w:rPr>
        <w:t>5</w:t>
      </w:r>
      <w:r w:rsidR="0038572A">
        <w:rPr>
          <w:rFonts w:ascii="Calibri" w:hAnsi="Calibri" w:cs="Calibri"/>
          <w:b/>
          <w:sz w:val="28"/>
          <w:szCs w:val="28"/>
        </w:rPr>
        <w:t xml:space="preserve">, </w:t>
      </w:r>
      <w:r w:rsidR="00E60D10">
        <w:rPr>
          <w:rFonts w:ascii="Calibri" w:hAnsi="Calibri" w:cs="Calibri"/>
          <w:b/>
          <w:sz w:val="28"/>
          <w:szCs w:val="28"/>
        </w:rPr>
        <w:t>leviable to a consumer or class of consumers</w:t>
      </w:r>
      <w:r w:rsidR="0038572A">
        <w:rPr>
          <w:rFonts w:ascii="Calibri" w:hAnsi="Calibri" w:cs="Calibri"/>
          <w:b/>
          <w:sz w:val="28"/>
          <w:szCs w:val="28"/>
        </w:rPr>
        <w:t xml:space="preserve"> receiving</w:t>
      </w:r>
      <w:r w:rsidRPr="0047593E">
        <w:rPr>
          <w:rFonts w:ascii="Calibri" w:hAnsi="Calibri" w:cs="Calibri"/>
          <w:b/>
          <w:sz w:val="28"/>
          <w:szCs w:val="28"/>
        </w:rPr>
        <w:t xml:space="preserve"> </w:t>
      </w:r>
      <w:r w:rsidR="0038572A">
        <w:rPr>
          <w:rFonts w:ascii="Calibri" w:hAnsi="Calibri" w:cs="Calibri"/>
          <w:b/>
          <w:sz w:val="28"/>
          <w:szCs w:val="28"/>
        </w:rPr>
        <w:t xml:space="preserve">supply of electricity from </w:t>
      </w:r>
      <w:r w:rsidR="00217202">
        <w:rPr>
          <w:rFonts w:ascii="Calibri" w:hAnsi="Calibri" w:cs="Calibri"/>
          <w:b/>
          <w:sz w:val="28"/>
          <w:szCs w:val="28"/>
        </w:rPr>
        <w:t>the sources other than PSPCL.</w:t>
      </w:r>
    </w:p>
    <w:p w14:paraId="153EA0BD" w14:textId="77777777" w:rsidR="00C22B07" w:rsidRPr="00947604" w:rsidRDefault="00C22B07" w:rsidP="00085E64">
      <w:pPr>
        <w:spacing w:line="360" w:lineRule="auto"/>
        <w:ind w:left="720" w:hanging="360"/>
        <w:jc w:val="both"/>
        <w:rPr>
          <w:rFonts w:ascii="Calibri" w:hAnsi="Calibri" w:cs="Calibri"/>
          <w:b/>
          <w:color w:val="FF0000"/>
          <w:sz w:val="28"/>
          <w:szCs w:val="28"/>
        </w:rPr>
      </w:pPr>
      <w:r w:rsidRPr="0047593E">
        <w:rPr>
          <w:rFonts w:ascii="Calibri" w:hAnsi="Calibri" w:cs="Calibri"/>
          <w:b/>
          <w:sz w:val="28"/>
          <w:szCs w:val="28"/>
        </w:rPr>
        <w:t>ii)</w:t>
      </w:r>
      <w:r w:rsidRPr="0047593E">
        <w:rPr>
          <w:rFonts w:ascii="Calibri" w:hAnsi="Calibri" w:cs="Calibri"/>
          <w:b/>
          <w:sz w:val="28"/>
          <w:szCs w:val="28"/>
        </w:rPr>
        <w:tab/>
      </w:r>
      <w:r w:rsidRPr="00322960">
        <w:rPr>
          <w:rFonts w:ascii="Calibri" w:hAnsi="Calibri" w:cs="Calibri"/>
          <w:b/>
          <w:sz w:val="28"/>
          <w:szCs w:val="28"/>
        </w:rPr>
        <w:t xml:space="preserve">Hold that the obligation of the Petitioner in terms of power purchase commitments has been and continues to be stranded </w:t>
      </w:r>
      <w:r w:rsidR="00322960">
        <w:rPr>
          <w:rFonts w:ascii="Calibri" w:hAnsi="Calibri" w:cs="Calibri"/>
          <w:b/>
          <w:sz w:val="28"/>
          <w:szCs w:val="28"/>
        </w:rPr>
        <w:t xml:space="preserve">in the event of open access availed by consumers during </w:t>
      </w:r>
      <w:r w:rsidR="00F869B5" w:rsidRPr="00F869B5">
        <w:rPr>
          <w:rFonts w:ascii="Calibri" w:hAnsi="Calibri" w:cs="Calibri"/>
          <w:b/>
          <w:sz w:val="28"/>
          <w:szCs w:val="28"/>
        </w:rPr>
        <w:t>01.10.202</w:t>
      </w:r>
      <w:r w:rsidR="00AA45DF">
        <w:rPr>
          <w:rFonts w:ascii="Calibri" w:hAnsi="Calibri" w:cs="Calibri"/>
          <w:b/>
          <w:sz w:val="28"/>
          <w:szCs w:val="28"/>
        </w:rPr>
        <w:t>4</w:t>
      </w:r>
      <w:r w:rsidR="00F869B5" w:rsidRPr="00F869B5">
        <w:rPr>
          <w:rFonts w:ascii="Calibri" w:hAnsi="Calibri" w:cs="Calibri"/>
          <w:b/>
          <w:sz w:val="28"/>
          <w:szCs w:val="28"/>
        </w:rPr>
        <w:t xml:space="preserve"> to 31.03.202</w:t>
      </w:r>
      <w:r w:rsidR="00AA45DF">
        <w:rPr>
          <w:rFonts w:ascii="Calibri" w:hAnsi="Calibri" w:cs="Calibri"/>
          <w:b/>
          <w:sz w:val="28"/>
          <w:szCs w:val="28"/>
        </w:rPr>
        <w:t>5</w:t>
      </w:r>
      <w:r w:rsidR="004774CB">
        <w:rPr>
          <w:rFonts w:ascii="Calibri" w:hAnsi="Calibri" w:cs="Calibri"/>
          <w:b/>
          <w:sz w:val="28"/>
          <w:szCs w:val="28"/>
        </w:rPr>
        <w:t xml:space="preserve"> </w:t>
      </w:r>
      <w:r w:rsidRPr="00322960">
        <w:rPr>
          <w:rFonts w:ascii="Calibri" w:hAnsi="Calibri" w:cs="Calibri"/>
          <w:b/>
          <w:sz w:val="28"/>
          <w:szCs w:val="28"/>
        </w:rPr>
        <w:t>and there is an unavoidable obligation and incidence to bear fixed costs consequent to such commitments.</w:t>
      </w:r>
    </w:p>
    <w:p w14:paraId="1EA93C51" w14:textId="77777777" w:rsidR="00C22B07" w:rsidRPr="0047593E" w:rsidRDefault="00C22B07" w:rsidP="006B6A64">
      <w:pPr>
        <w:spacing w:line="360" w:lineRule="auto"/>
        <w:ind w:left="720" w:hanging="360"/>
        <w:jc w:val="both"/>
        <w:rPr>
          <w:rFonts w:ascii="Calibri" w:hAnsi="Calibri" w:cs="Calibri"/>
          <w:b/>
          <w:sz w:val="28"/>
          <w:szCs w:val="28"/>
        </w:rPr>
      </w:pPr>
      <w:r w:rsidRPr="0047593E">
        <w:rPr>
          <w:rFonts w:ascii="Calibri" w:hAnsi="Calibri" w:cs="Calibri"/>
          <w:b/>
          <w:sz w:val="28"/>
          <w:szCs w:val="28"/>
        </w:rPr>
        <w:t>iii)</w:t>
      </w:r>
      <w:r w:rsidRPr="0047593E">
        <w:rPr>
          <w:rFonts w:ascii="Calibri" w:hAnsi="Calibri" w:cs="Calibri"/>
          <w:b/>
          <w:sz w:val="28"/>
          <w:szCs w:val="28"/>
        </w:rPr>
        <w:tab/>
        <w:t xml:space="preserve">Approve the draft Public Notice appended as Annex. </w:t>
      </w:r>
      <w:r w:rsidR="00CD0CA9">
        <w:rPr>
          <w:rFonts w:ascii="Calibri" w:hAnsi="Calibri" w:cs="Calibri"/>
          <w:b/>
          <w:sz w:val="28"/>
          <w:szCs w:val="28"/>
        </w:rPr>
        <w:t>K</w:t>
      </w:r>
      <w:r w:rsidRPr="0047593E">
        <w:rPr>
          <w:rFonts w:ascii="Calibri" w:hAnsi="Calibri" w:cs="Calibri"/>
          <w:b/>
          <w:sz w:val="28"/>
          <w:szCs w:val="28"/>
        </w:rPr>
        <w:t xml:space="preserve"> and fix a timeline so that process of determination of the applica</w:t>
      </w:r>
      <w:r w:rsidR="002A7CE5">
        <w:rPr>
          <w:rFonts w:ascii="Calibri" w:hAnsi="Calibri" w:cs="Calibri"/>
          <w:b/>
          <w:sz w:val="28"/>
          <w:szCs w:val="28"/>
        </w:rPr>
        <w:t>ble</w:t>
      </w:r>
      <w:r w:rsidRPr="0047593E">
        <w:rPr>
          <w:rFonts w:ascii="Calibri" w:hAnsi="Calibri" w:cs="Calibri"/>
          <w:b/>
          <w:sz w:val="28"/>
          <w:szCs w:val="28"/>
        </w:rPr>
        <w:t xml:space="preserve"> additional surc</w:t>
      </w:r>
      <w:r>
        <w:rPr>
          <w:rFonts w:ascii="Calibri" w:hAnsi="Calibri" w:cs="Calibri"/>
          <w:b/>
          <w:sz w:val="28"/>
          <w:szCs w:val="28"/>
        </w:rPr>
        <w:t xml:space="preserve">harge for the control period </w:t>
      </w:r>
      <w:r w:rsidR="00F869B5" w:rsidRPr="00F869B5">
        <w:rPr>
          <w:rFonts w:ascii="Calibri" w:hAnsi="Calibri" w:cs="Calibri"/>
          <w:b/>
          <w:sz w:val="28"/>
          <w:szCs w:val="28"/>
        </w:rPr>
        <w:t>01.10.202</w:t>
      </w:r>
      <w:r w:rsidR="00AA45DF">
        <w:rPr>
          <w:rFonts w:ascii="Calibri" w:hAnsi="Calibri" w:cs="Calibri"/>
          <w:b/>
          <w:sz w:val="28"/>
          <w:szCs w:val="28"/>
        </w:rPr>
        <w:t>4</w:t>
      </w:r>
      <w:r w:rsidR="00F869B5" w:rsidRPr="00F869B5">
        <w:rPr>
          <w:rFonts w:ascii="Calibri" w:hAnsi="Calibri" w:cs="Calibri"/>
          <w:b/>
          <w:sz w:val="28"/>
          <w:szCs w:val="28"/>
        </w:rPr>
        <w:t xml:space="preserve"> to 31.03.202</w:t>
      </w:r>
      <w:r w:rsidR="00AA45DF">
        <w:rPr>
          <w:rFonts w:ascii="Calibri" w:hAnsi="Calibri" w:cs="Calibri"/>
          <w:b/>
          <w:sz w:val="28"/>
          <w:szCs w:val="28"/>
        </w:rPr>
        <w:t>5</w:t>
      </w:r>
      <w:r w:rsidR="004774CB">
        <w:rPr>
          <w:rFonts w:ascii="Calibri" w:eastAsia="Calibri" w:hAnsi="Calibri"/>
          <w:bCs/>
          <w:sz w:val="28"/>
          <w:szCs w:val="28"/>
        </w:rPr>
        <w:t xml:space="preserve"> </w:t>
      </w:r>
      <w:r w:rsidRPr="0047593E">
        <w:rPr>
          <w:rFonts w:ascii="Calibri" w:hAnsi="Calibri" w:cs="Calibri"/>
          <w:b/>
          <w:sz w:val="28"/>
          <w:szCs w:val="28"/>
        </w:rPr>
        <w:t>can be completed</w:t>
      </w:r>
      <w:r w:rsidR="002A7CE5">
        <w:rPr>
          <w:rFonts w:ascii="Calibri" w:hAnsi="Calibri" w:cs="Calibri"/>
          <w:b/>
          <w:sz w:val="28"/>
          <w:szCs w:val="28"/>
        </w:rPr>
        <w:t xml:space="preserve"> as soon as possible.</w:t>
      </w:r>
    </w:p>
    <w:p w14:paraId="5D7BB81B" w14:textId="77777777" w:rsidR="00C22B07" w:rsidRPr="0047593E" w:rsidRDefault="00C22B07" w:rsidP="0081292E">
      <w:pPr>
        <w:spacing w:line="360" w:lineRule="auto"/>
        <w:ind w:left="720" w:hanging="360"/>
        <w:jc w:val="both"/>
        <w:rPr>
          <w:rFonts w:ascii="Calibri" w:hAnsi="Calibri" w:cs="Calibri"/>
          <w:b/>
          <w:sz w:val="28"/>
          <w:szCs w:val="28"/>
        </w:rPr>
      </w:pPr>
      <w:r w:rsidRPr="0047593E">
        <w:rPr>
          <w:rFonts w:ascii="Calibri" w:hAnsi="Calibri" w:cs="Calibri"/>
          <w:b/>
          <w:sz w:val="28"/>
          <w:szCs w:val="28"/>
        </w:rPr>
        <w:t>iv)</w:t>
      </w:r>
      <w:r w:rsidRPr="0047593E">
        <w:rPr>
          <w:rFonts w:ascii="Calibri" w:hAnsi="Calibri" w:cs="Calibri"/>
          <w:b/>
          <w:sz w:val="28"/>
          <w:szCs w:val="28"/>
        </w:rPr>
        <w:tab/>
      </w:r>
      <w:r w:rsidRPr="002553F0">
        <w:rPr>
          <w:rFonts w:ascii="Calibri" w:hAnsi="Calibri" w:cs="Calibri"/>
          <w:b/>
          <w:sz w:val="28"/>
          <w:szCs w:val="28"/>
        </w:rPr>
        <w:t xml:space="preserve">Determine the Additional Surcharge payable by open access consumers for the period </w:t>
      </w:r>
      <w:r w:rsidR="00F869B5" w:rsidRPr="00F869B5">
        <w:rPr>
          <w:rFonts w:ascii="Calibri" w:hAnsi="Calibri" w:cs="Calibri"/>
          <w:b/>
          <w:sz w:val="28"/>
          <w:szCs w:val="28"/>
        </w:rPr>
        <w:t>01.10.202</w:t>
      </w:r>
      <w:r w:rsidR="00AA45DF">
        <w:rPr>
          <w:rFonts w:ascii="Calibri" w:hAnsi="Calibri" w:cs="Calibri"/>
          <w:b/>
          <w:sz w:val="28"/>
          <w:szCs w:val="28"/>
        </w:rPr>
        <w:t>4</w:t>
      </w:r>
      <w:r w:rsidR="00F869B5" w:rsidRPr="00F869B5">
        <w:rPr>
          <w:rFonts w:ascii="Calibri" w:hAnsi="Calibri" w:cs="Calibri"/>
          <w:b/>
          <w:sz w:val="28"/>
          <w:szCs w:val="28"/>
        </w:rPr>
        <w:t xml:space="preserve"> to 31.03.202</w:t>
      </w:r>
      <w:r w:rsidR="00AA45DF">
        <w:rPr>
          <w:rFonts w:ascii="Calibri" w:hAnsi="Calibri" w:cs="Calibri"/>
          <w:b/>
          <w:sz w:val="28"/>
          <w:szCs w:val="28"/>
        </w:rPr>
        <w:t>5</w:t>
      </w:r>
      <w:r w:rsidR="004774CB">
        <w:rPr>
          <w:rFonts w:ascii="Calibri" w:eastAsia="Calibri" w:hAnsi="Calibri"/>
          <w:bCs/>
          <w:sz w:val="28"/>
          <w:szCs w:val="28"/>
        </w:rPr>
        <w:t xml:space="preserve"> </w:t>
      </w:r>
      <w:r w:rsidRPr="002553F0">
        <w:rPr>
          <w:rFonts w:ascii="Calibri" w:hAnsi="Calibri" w:cs="Calibri"/>
          <w:b/>
          <w:sz w:val="28"/>
          <w:szCs w:val="28"/>
        </w:rPr>
        <w:t xml:space="preserve">on the quantum of power </w:t>
      </w:r>
      <w:r w:rsidR="00F777CF" w:rsidRPr="002553F0">
        <w:rPr>
          <w:rFonts w:ascii="Calibri" w:hAnsi="Calibri" w:cs="Calibri"/>
          <w:b/>
          <w:sz w:val="28"/>
          <w:szCs w:val="28"/>
        </w:rPr>
        <w:t xml:space="preserve">anticipated to be </w:t>
      </w:r>
      <w:r w:rsidRPr="002553F0">
        <w:rPr>
          <w:rFonts w:ascii="Calibri" w:hAnsi="Calibri" w:cs="Calibri"/>
          <w:b/>
          <w:sz w:val="28"/>
          <w:szCs w:val="28"/>
        </w:rPr>
        <w:t>purchase</w:t>
      </w:r>
      <w:r w:rsidR="00F777CF" w:rsidRPr="002553F0">
        <w:rPr>
          <w:rFonts w:ascii="Calibri" w:hAnsi="Calibri" w:cs="Calibri"/>
          <w:b/>
          <w:sz w:val="28"/>
          <w:szCs w:val="28"/>
        </w:rPr>
        <w:t>d</w:t>
      </w:r>
      <w:r w:rsidRPr="002553F0">
        <w:rPr>
          <w:rFonts w:ascii="Calibri" w:hAnsi="Calibri" w:cs="Calibri"/>
          <w:b/>
          <w:sz w:val="28"/>
          <w:szCs w:val="28"/>
        </w:rPr>
        <w:t xml:space="preserve"> through open access using the network of the Petitioner </w:t>
      </w:r>
      <w:proofErr w:type="gramStart"/>
      <w:r w:rsidRPr="002553F0">
        <w:rPr>
          <w:rFonts w:ascii="Calibri" w:hAnsi="Calibri" w:cs="Calibri"/>
          <w:b/>
          <w:sz w:val="28"/>
          <w:szCs w:val="28"/>
        </w:rPr>
        <w:t>on the basis of</w:t>
      </w:r>
      <w:proofErr w:type="gramEnd"/>
      <w:r w:rsidRPr="002553F0">
        <w:rPr>
          <w:rFonts w:ascii="Calibri" w:hAnsi="Calibri" w:cs="Calibri"/>
          <w:b/>
          <w:sz w:val="28"/>
          <w:szCs w:val="28"/>
        </w:rPr>
        <w:t xml:space="preserve"> the data submitted along with the petition.</w:t>
      </w:r>
      <w:r w:rsidRPr="0047593E">
        <w:rPr>
          <w:rFonts w:ascii="Calibri" w:hAnsi="Calibri" w:cs="Calibri"/>
          <w:b/>
          <w:sz w:val="28"/>
          <w:szCs w:val="28"/>
        </w:rPr>
        <w:t xml:space="preserve"> </w:t>
      </w:r>
    </w:p>
    <w:p w14:paraId="6E52C4FD" w14:textId="77777777" w:rsidR="00C22B07" w:rsidRPr="0047593E" w:rsidRDefault="00C22B07" w:rsidP="0081292E">
      <w:pPr>
        <w:spacing w:line="360" w:lineRule="auto"/>
        <w:ind w:left="720" w:hanging="360"/>
        <w:jc w:val="both"/>
        <w:rPr>
          <w:rFonts w:ascii="Calibri" w:hAnsi="Calibri" w:cs="Calibri"/>
          <w:b/>
          <w:sz w:val="28"/>
          <w:szCs w:val="28"/>
        </w:rPr>
      </w:pPr>
      <w:r w:rsidRPr="0047593E">
        <w:rPr>
          <w:rFonts w:ascii="Calibri" w:hAnsi="Calibri" w:cs="Calibri"/>
          <w:b/>
          <w:sz w:val="28"/>
          <w:szCs w:val="28"/>
        </w:rPr>
        <w:t>v)</w:t>
      </w:r>
      <w:r w:rsidRPr="0047593E">
        <w:rPr>
          <w:rFonts w:ascii="Calibri" w:hAnsi="Calibri" w:cs="Calibri"/>
          <w:b/>
          <w:sz w:val="28"/>
          <w:szCs w:val="28"/>
        </w:rPr>
        <w:tab/>
        <w:t>Make applicable the additional surcharge for the relevant period on the power</w:t>
      </w:r>
      <w:r w:rsidR="0038572A">
        <w:rPr>
          <w:rFonts w:ascii="Calibri" w:hAnsi="Calibri" w:cs="Calibri"/>
          <w:b/>
          <w:sz w:val="28"/>
          <w:szCs w:val="28"/>
        </w:rPr>
        <w:t xml:space="preserve"> </w:t>
      </w:r>
      <w:r w:rsidR="00A63DB2">
        <w:rPr>
          <w:rFonts w:ascii="Calibri" w:hAnsi="Calibri" w:cs="Calibri"/>
          <w:b/>
          <w:sz w:val="28"/>
          <w:szCs w:val="28"/>
        </w:rPr>
        <w:t>availed through open access from the sources other than PSPCL.</w:t>
      </w:r>
    </w:p>
    <w:p w14:paraId="785C0E4D" w14:textId="77777777" w:rsidR="00C22B07" w:rsidRPr="0047593E" w:rsidRDefault="00C22B07" w:rsidP="0081292E">
      <w:pPr>
        <w:spacing w:line="360" w:lineRule="auto"/>
        <w:ind w:left="720" w:hanging="360"/>
        <w:jc w:val="both"/>
        <w:rPr>
          <w:rFonts w:ascii="Calibri" w:hAnsi="Calibri" w:cs="Calibri"/>
          <w:sz w:val="28"/>
          <w:szCs w:val="28"/>
        </w:rPr>
      </w:pPr>
      <w:r w:rsidRPr="0047593E">
        <w:rPr>
          <w:rFonts w:ascii="Calibri" w:hAnsi="Calibri" w:cs="Calibri"/>
          <w:b/>
          <w:sz w:val="28"/>
          <w:szCs w:val="28"/>
        </w:rPr>
        <w:t>vi)</w:t>
      </w:r>
      <w:r w:rsidRPr="0047593E">
        <w:rPr>
          <w:rFonts w:ascii="Calibri" w:hAnsi="Calibri" w:cs="Calibri"/>
          <w:b/>
          <w:sz w:val="28"/>
          <w:szCs w:val="28"/>
        </w:rPr>
        <w:tab/>
        <w:t>Pass such further and other order(s) as this Hon'ble Commission may deem just and proper in the facts and circumstances of the present case</w:t>
      </w:r>
      <w:r w:rsidRPr="0047593E">
        <w:rPr>
          <w:rFonts w:ascii="Calibri" w:hAnsi="Calibri" w:cs="Calibri"/>
          <w:sz w:val="28"/>
          <w:szCs w:val="28"/>
        </w:rPr>
        <w:t xml:space="preserve">. </w:t>
      </w:r>
    </w:p>
    <w:p w14:paraId="1DB98CB2" w14:textId="77777777" w:rsidR="00A21BE1" w:rsidRPr="002A560F" w:rsidRDefault="00A21BE1" w:rsidP="0081292E">
      <w:pPr>
        <w:spacing w:line="360" w:lineRule="auto"/>
        <w:jc w:val="both"/>
      </w:pPr>
    </w:p>
    <w:p w14:paraId="7CFD53C9" w14:textId="2C3BB0D0" w:rsidR="00C22B07" w:rsidRPr="0047593E" w:rsidRDefault="0038151D" w:rsidP="0081292E">
      <w:pPr>
        <w:jc w:val="both"/>
        <w:rPr>
          <w:rFonts w:ascii="Calibri" w:hAnsi="Calibri" w:cs="Calibri"/>
          <w:b/>
          <w:sz w:val="28"/>
          <w:szCs w:val="28"/>
        </w:rPr>
      </w:pPr>
      <w:r>
        <w:rPr>
          <w:rFonts w:ascii="Calibri" w:hAnsi="Calibri" w:cs="Calibri"/>
          <w:b/>
          <w:sz w:val="28"/>
          <w:szCs w:val="28"/>
        </w:rPr>
        <w:tab/>
      </w:r>
      <w:r>
        <w:rPr>
          <w:rFonts w:ascii="Calibri" w:hAnsi="Calibri" w:cs="Calibri"/>
          <w:b/>
          <w:sz w:val="28"/>
          <w:szCs w:val="28"/>
        </w:rPr>
        <w:tab/>
      </w:r>
      <w:r>
        <w:rPr>
          <w:rFonts w:ascii="Calibri" w:hAnsi="Calibri" w:cs="Calibri"/>
          <w:b/>
          <w:sz w:val="28"/>
          <w:szCs w:val="28"/>
        </w:rPr>
        <w:tab/>
      </w:r>
      <w:r>
        <w:rPr>
          <w:rFonts w:ascii="Calibri" w:hAnsi="Calibri" w:cs="Calibri"/>
          <w:b/>
          <w:sz w:val="28"/>
          <w:szCs w:val="28"/>
        </w:rPr>
        <w:tab/>
      </w:r>
      <w:r>
        <w:rPr>
          <w:rFonts w:ascii="Calibri" w:hAnsi="Calibri" w:cs="Calibri"/>
          <w:b/>
          <w:sz w:val="28"/>
          <w:szCs w:val="28"/>
        </w:rPr>
        <w:tab/>
      </w:r>
      <w:r>
        <w:rPr>
          <w:rFonts w:ascii="Calibri" w:hAnsi="Calibri" w:cs="Calibri"/>
          <w:b/>
          <w:sz w:val="28"/>
          <w:szCs w:val="28"/>
        </w:rPr>
        <w:tab/>
      </w:r>
      <w:r>
        <w:rPr>
          <w:rFonts w:ascii="Calibri" w:hAnsi="Calibri" w:cs="Calibri"/>
          <w:b/>
          <w:sz w:val="28"/>
          <w:szCs w:val="28"/>
        </w:rPr>
        <w:tab/>
      </w:r>
      <w:r>
        <w:rPr>
          <w:rFonts w:ascii="Calibri" w:hAnsi="Calibri" w:cs="Calibri"/>
          <w:b/>
          <w:sz w:val="28"/>
          <w:szCs w:val="28"/>
        </w:rPr>
        <w:tab/>
        <w:t xml:space="preserve">    </w:t>
      </w:r>
      <w:r w:rsidR="00A21BE1">
        <w:rPr>
          <w:rFonts w:ascii="Calibri" w:hAnsi="Calibri" w:cs="Calibri"/>
          <w:b/>
          <w:sz w:val="28"/>
          <w:szCs w:val="28"/>
        </w:rPr>
        <w:t>Chief Engineer/ARR&amp;TR</w:t>
      </w:r>
      <w:r w:rsidR="00C22B07" w:rsidRPr="0047593E">
        <w:rPr>
          <w:rFonts w:ascii="Calibri" w:hAnsi="Calibri" w:cs="Calibri"/>
          <w:b/>
          <w:sz w:val="28"/>
          <w:szCs w:val="28"/>
        </w:rPr>
        <w:t>,</w:t>
      </w:r>
    </w:p>
    <w:p w14:paraId="757E5659" w14:textId="303034C4" w:rsidR="00465E44" w:rsidRPr="00AC7C13" w:rsidRDefault="00C22B07" w:rsidP="0081292E">
      <w:pPr>
        <w:jc w:val="both"/>
        <w:rPr>
          <w:rFonts w:ascii="Calibri" w:hAnsi="Calibri" w:cs="Calibri"/>
          <w:b/>
          <w:sz w:val="28"/>
          <w:szCs w:val="28"/>
        </w:rPr>
      </w:pPr>
      <w:r>
        <w:rPr>
          <w:rFonts w:ascii="Calibri" w:hAnsi="Calibri" w:cs="Calibri"/>
          <w:b/>
          <w:sz w:val="28"/>
          <w:szCs w:val="28"/>
        </w:rPr>
        <w:t xml:space="preserve">                                                   </w:t>
      </w:r>
      <w:r w:rsidR="006B6A64">
        <w:rPr>
          <w:rFonts w:ascii="Calibri" w:hAnsi="Calibri" w:cs="Calibri"/>
          <w:b/>
          <w:sz w:val="28"/>
          <w:szCs w:val="28"/>
        </w:rPr>
        <w:t xml:space="preserve">                        </w:t>
      </w:r>
      <w:r w:rsidR="004774CB">
        <w:rPr>
          <w:rFonts w:ascii="Calibri" w:hAnsi="Calibri" w:cs="Calibri"/>
          <w:b/>
          <w:sz w:val="28"/>
          <w:szCs w:val="28"/>
        </w:rPr>
        <w:tab/>
      </w:r>
      <w:r w:rsidR="00B42BF4">
        <w:rPr>
          <w:rFonts w:ascii="Calibri" w:hAnsi="Calibri" w:cs="Calibri"/>
          <w:b/>
          <w:sz w:val="28"/>
          <w:szCs w:val="28"/>
        </w:rPr>
        <w:t xml:space="preserve">          </w:t>
      </w:r>
      <w:r w:rsidR="0038151D">
        <w:rPr>
          <w:rFonts w:ascii="Calibri" w:hAnsi="Calibri" w:cs="Calibri"/>
          <w:b/>
          <w:sz w:val="28"/>
          <w:szCs w:val="28"/>
        </w:rPr>
        <w:t xml:space="preserve">     </w:t>
      </w:r>
      <w:r w:rsidRPr="0047593E">
        <w:rPr>
          <w:rFonts w:ascii="Calibri" w:hAnsi="Calibri" w:cs="Calibri"/>
          <w:b/>
          <w:sz w:val="28"/>
          <w:szCs w:val="28"/>
        </w:rPr>
        <w:t>PSPCL, Patiala.</w:t>
      </w:r>
      <w:r w:rsidR="008D2952" w:rsidRPr="00684988">
        <w:rPr>
          <w:rFonts w:ascii="Calibri" w:hAnsi="Calibri" w:cs="Calibri"/>
          <w:b/>
          <w:sz w:val="28"/>
          <w:szCs w:val="28"/>
        </w:rPr>
        <w:t xml:space="preserve"> </w:t>
      </w:r>
    </w:p>
    <w:sectPr w:rsidR="00465E44" w:rsidRPr="00AC7C13" w:rsidSect="00AC7C13">
      <w:footerReference w:type="default" r:id="rId7"/>
      <w:pgSz w:w="11906" w:h="16838" w:code="9"/>
      <w:pgMar w:top="1260" w:right="1286" w:bottom="63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18F1C" w14:textId="77777777" w:rsidR="00D558F7" w:rsidRDefault="00D558F7" w:rsidP="00A13806">
      <w:r>
        <w:separator/>
      </w:r>
    </w:p>
  </w:endnote>
  <w:endnote w:type="continuationSeparator" w:id="0">
    <w:p w14:paraId="0CFD1D9F" w14:textId="77777777" w:rsidR="00D558F7" w:rsidRDefault="00D558F7" w:rsidP="00A1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aavi">
    <w:panose1 w:val="020B0502040204020203"/>
    <w:charset w:val="00"/>
    <w:family w:val="swiss"/>
    <w:pitch w:val="variable"/>
    <w:sig w:usb0="0002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807887"/>
      <w:docPartObj>
        <w:docPartGallery w:val="Page Numbers (Bottom of Page)"/>
        <w:docPartUnique/>
      </w:docPartObj>
    </w:sdtPr>
    <w:sdtEndPr>
      <w:rPr>
        <w:color w:val="7F7F7F" w:themeColor="background1" w:themeShade="7F"/>
        <w:spacing w:val="60"/>
      </w:rPr>
    </w:sdtEndPr>
    <w:sdtContent>
      <w:p w14:paraId="10CB8C70" w14:textId="77777777" w:rsidR="00A13806" w:rsidRDefault="00094BE9">
        <w:pPr>
          <w:pStyle w:val="Footer"/>
          <w:pBdr>
            <w:top w:val="single" w:sz="4" w:space="1" w:color="D9D9D9" w:themeColor="background1" w:themeShade="D9"/>
          </w:pBdr>
          <w:jc w:val="right"/>
        </w:pPr>
        <w:r>
          <w:fldChar w:fldCharType="begin"/>
        </w:r>
        <w:r>
          <w:instrText xml:space="preserve"> PAGE   \* MERGEFORMAT </w:instrText>
        </w:r>
        <w:r>
          <w:fldChar w:fldCharType="separate"/>
        </w:r>
        <w:r w:rsidR="00E210FE">
          <w:rPr>
            <w:noProof/>
          </w:rPr>
          <w:t>5</w:t>
        </w:r>
        <w:r>
          <w:rPr>
            <w:noProof/>
          </w:rPr>
          <w:fldChar w:fldCharType="end"/>
        </w:r>
        <w:r w:rsidR="00A13806">
          <w:t xml:space="preserve"> | </w:t>
        </w:r>
        <w:r w:rsidR="00A13806">
          <w:rPr>
            <w:color w:val="7F7F7F" w:themeColor="background1" w:themeShade="7F"/>
            <w:spacing w:val="60"/>
          </w:rPr>
          <w:t>Page</w:t>
        </w:r>
      </w:p>
    </w:sdtContent>
  </w:sdt>
  <w:p w14:paraId="6BD76C64" w14:textId="77777777" w:rsidR="00A13806" w:rsidRDefault="00A13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DA7A2" w14:textId="77777777" w:rsidR="00D558F7" w:rsidRDefault="00D558F7" w:rsidP="00A13806">
      <w:r>
        <w:separator/>
      </w:r>
    </w:p>
  </w:footnote>
  <w:footnote w:type="continuationSeparator" w:id="0">
    <w:p w14:paraId="670BA1E4" w14:textId="77777777" w:rsidR="00D558F7" w:rsidRDefault="00D558F7" w:rsidP="00A13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680260"/>
    <w:multiLevelType w:val="hybridMultilevel"/>
    <w:tmpl w:val="7518B704"/>
    <w:lvl w:ilvl="0" w:tplc="0409001B">
      <w:start w:val="1"/>
      <w:numFmt w:val="lowerRoman"/>
      <w:lvlText w:val="%1."/>
      <w:lvlJc w:val="righ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16cid:durableId="1628928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2B07"/>
    <w:rsid w:val="000004E0"/>
    <w:rsid w:val="00001C7D"/>
    <w:rsid w:val="00005FE5"/>
    <w:rsid w:val="000231F4"/>
    <w:rsid w:val="00033855"/>
    <w:rsid w:val="000407EA"/>
    <w:rsid w:val="0004629B"/>
    <w:rsid w:val="00066EA2"/>
    <w:rsid w:val="00071E32"/>
    <w:rsid w:val="00085E64"/>
    <w:rsid w:val="00094BE9"/>
    <w:rsid w:val="000D7CCD"/>
    <w:rsid w:val="00110551"/>
    <w:rsid w:val="001128E1"/>
    <w:rsid w:val="00115930"/>
    <w:rsid w:val="00131A6E"/>
    <w:rsid w:val="00144820"/>
    <w:rsid w:val="00157F84"/>
    <w:rsid w:val="00170F73"/>
    <w:rsid w:val="001A523C"/>
    <w:rsid w:val="001A741B"/>
    <w:rsid w:val="001E291B"/>
    <w:rsid w:val="00201395"/>
    <w:rsid w:val="00217202"/>
    <w:rsid w:val="00237183"/>
    <w:rsid w:val="00240AAB"/>
    <w:rsid w:val="002553F0"/>
    <w:rsid w:val="002638B2"/>
    <w:rsid w:val="0026562E"/>
    <w:rsid w:val="00271E51"/>
    <w:rsid w:val="002A7CE5"/>
    <w:rsid w:val="002F7DEA"/>
    <w:rsid w:val="003141A4"/>
    <w:rsid w:val="00317346"/>
    <w:rsid w:val="00317E44"/>
    <w:rsid w:val="00322960"/>
    <w:rsid w:val="00334562"/>
    <w:rsid w:val="00352894"/>
    <w:rsid w:val="0038151D"/>
    <w:rsid w:val="0038572A"/>
    <w:rsid w:val="003C2E6E"/>
    <w:rsid w:val="003C4E60"/>
    <w:rsid w:val="003C74E7"/>
    <w:rsid w:val="003E062B"/>
    <w:rsid w:val="00422DA7"/>
    <w:rsid w:val="00465E44"/>
    <w:rsid w:val="004774CB"/>
    <w:rsid w:val="004968ED"/>
    <w:rsid w:val="004C19EC"/>
    <w:rsid w:val="004C3B0F"/>
    <w:rsid w:val="004C51B9"/>
    <w:rsid w:val="004E0DD6"/>
    <w:rsid w:val="004E4F29"/>
    <w:rsid w:val="0053186D"/>
    <w:rsid w:val="0055614C"/>
    <w:rsid w:val="005659AD"/>
    <w:rsid w:val="00571EC3"/>
    <w:rsid w:val="00586288"/>
    <w:rsid w:val="005B6E22"/>
    <w:rsid w:val="005D5A2E"/>
    <w:rsid w:val="005D6A43"/>
    <w:rsid w:val="005D7772"/>
    <w:rsid w:val="006044C5"/>
    <w:rsid w:val="00613917"/>
    <w:rsid w:val="00630524"/>
    <w:rsid w:val="006427B1"/>
    <w:rsid w:val="006A03BB"/>
    <w:rsid w:val="006B26C5"/>
    <w:rsid w:val="006B3F1F"/>
    <w:rsid w:val="006B6A64"/>
    <w:rsid w:val="006C27A2"/>
    <w:rsid w:val="006D203A"/>
    <w:rsid w:val="006D6DCF"/>
    <w:rsid w:val="006F0F8A"/>
    <w:rsid w:val="0073180A"/>
    <w:rsid w:val="00734E1F"/>
    <w:rsid w:val="007A398B"/>
    <w:rsid w:val="007C6323"/>
    <w:rsid w:val="007E5172"/>
    <w:rsid w:val="007F7A73"/>
    <w:rsid w:val="0081292E"/>
    <w:rsid w:val="0081401D"/>
    <w:rsid w:val="00880114"/>
    <w:rsid w:val="008867E0"/>
    <w:rsid w:val="008A1CC4"/>
    <w:rsid w:val="008A7A59"/>
    <w:rsid w:val="008D2952"/>
    <w:rsid w:val="008D622B"/>
    <w:rsid w:val="008F18AF"/>
    <w:rsid w:val="00904CF5"/>
    <w:rsid w:val="0090561A"/>
    <w:rsid w:val="00933577"/>
    <w:rsid w:val="00947604"/>
    <w:rsid w:val="009605B9"/>
    <w:rsid w:val="009616FD"/>
    <w:rsid w:val="00987DA2"/>
    <w:rsid w:val="009A05F6"/>
    <w:rsid w:val="009A618A"/>
    <w:rsid w:val="009C1CC4"/>
    <w:rsid w:val="009C4FB4"/>
    <w:rsid w:val="00A13806"/>
    <w:rsid w:val="00A15859"/>
    <w:rsid w:val="00A21BE1"/>
    <w:rsid w:val="00A333D9"/>
    <w:rsid w:val="00A361FF"/>
    <w:rsid w:val="00A63DB2"/>
    <w:rsid w:val="00A95271"/>
    <w:rsid w:val="00AA45DF"/>
    <w:rsid w:val="00AA64ED"/>
    <w:rsid w:val="00AC7C13"/>
    <w:rsid w:val="00AD016B"/>
    <w:rsid w:val="00AD6151"/>
    <w:rsid w:val="00AF4532"/>
    <w:rsid w:val="00B42BF4"/>
    <w:rsid w:val="00B556A2"/>
    <w:rsid w:val="00B57E36"/>
    <w:rsid w:val="00BB234C"/>
    <w:rsid w:val="00BD2A70"/>
    <w:rsid w:val="00BD6382"/>
    <w:rsid w:val="00BE2BBA"/>
    <w:rsid w:val="00BE62AC"/>
    <w:rsid w:val="00BF26D8"/>
    <w:rsid w:val="00C0290B"/>
    <w:rsid w:val="00C13B38"/>
    <w:rsid w:val="00C22B07"/>
    <w:rsid w:val="00C80C3B"/>
    <w:rsid w:val="00CA145C"/>
    <w:rsid w:val="00CB5B45"/>
    <w:rsid w:val="00CB5FBF"/>
    <w:rsid w:val="00CD0CA9"/>
    <w:rsid w:val="00CD51BF"/>
    <w:rsid w:val="00CE4A15"/>
    <w:rsid w:val="00CE7A1C"/>
    <w:rsid w:val="00D139AB"/>
    <w:rsid w:val="00D21E4F"/>
    <w:rsid w:val="00D244C3"/>
    <w:rsid w:val="00D24D32"/>
    <w:rsid w:val="00D32F92"/>
    <w:rsid w:val="00D429CC"/>
    <w:rsid w:val="00D558F7"/>
    <w:rsid w:val="00DA3E05"/>
    <w:rsid w:val="00DA70B5"/>
    <w:rsid w:val="00DB5A95"/>
    <w:rsid w:val="00DC338B"/>
    <w:rsid w:val="00DC575F"/>
    <w:rsid w:val="00DD029E"/>
    <w:rsid w:val="00DD67DF"/>
    <w:rsid w:val="00DE20E5"/>
    <w:rsid w:val="00DE40C0"/>
    <w:rsid w:val="00E02B3E"/>
    <w:rsid w:val="00E210FE"/>
    <w:rsid w:val="00E547AC"/>
    <w:rsid w:val="00E60D10"/>
    <w:rsid w:val="00ED7139"/>
    <w:rsid w:val="00EE1488"/>
    <w:rsid w:val="00F25A45"/>
    <w:rsid w:val="00F6004C"/>
    <w:rsid w:val="00F721F1"/>
    <w:rsid w:val="00F777CF"/>
    <w:rsid w:val="00F869B5"/>
    <w:rsid w:val="00FC3F4C"/>
    <w:rsid w:val="00FE4561"/>
    <w:rsid w:val="00FF57F7"/>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77F549D"/>
  <w15:docId w15:val="{7C57ECFC-77F9-4FFE-B305-74DDF7693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07"/>
    <w:pPr>
      <w:spacing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F721F1"/>
    <w:pPr>
      <w:spacing w:line="240" w:lineRule="auto"/>
    </w:pPr>
    <w:rPr>
      <w:rFonts w:asciiTheme="minorHAnsi" w:hAnsiTheme="minorHAnsi"/>
      <w:sz w:val="22"/>
    </w:rPr>
  </w:style>
  <w:style w:type="paragraph" w:styleId="ListParagraph">
    <w:name w:val="List Paragraph"/>
    <w:basedOn w:val="Normal"/>
    <w:link w:val="ListParagraphChar"/>
    <w:uiPriority w:val="34"/>
    <w:qFormat/>
    <w:rsid w:val="00C22B07"/>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uiPriority w:val="34"/>
    <w:locked/>
    <w:rsid w:val="00C22B07"/>
    <w:rPr>
      <w:rFonts w:ascii="Calibri" w:eastAsia="Times New Roman" w:hAnsi="Calibri" w:cs="Times New Roman"/>
      <w:sz w:val="22"/>
    </w:rPr>
  </w:style>
  <w:style w:type="paragraph" w:styleId="Header">
    <w:name w:val="header"/>
    <w:basedOn w:val="Normal"/>
    <w:link w:val="HeaderChar"/>
    <w:uiPriority w:val="99"/>
    <w:semiHidden/>
    <w:unhideWhenUsed/>
    <w:rsid w:val="00A13806"/>
    <w:pPr>
      <w:tabs>
        <w:tab w:val="center" w:pos="4680"/>
        <w:tab w:val="right" w:pos="9360"/>
      </w:tabs>
    </w:pPr>
  </w:style>
  <w:style w:type="character" w:customStyle="1" w:styleId="HeaderChar">
    <w:name w:val="Header Char"/>
    <w:basedOn w:val="DefaultParagraphFont"/>
    <w:link w:val="Header"/>
    <w:uiPriority w:val="99"/>
    <w:semiHidden/>
    <w:rsid w:val="00A13806"/>
    <w:rPr>
      <w:rFonts w:eastAsia="Times New Roman" w:cs="Times New Roman"/>
      <w:szCs w:val="24"/>
    </w:rPr>
  </w:style>
  <w:style w:type="paragraph" w:styleId="Footer">
    <w:name w:val="footer"/>
    <w:basedOn w:val="Normal"/>
    <w:link w:val="FooterChar"/>
    <w:uiPriority w:val="99"/>
    <w:unhideWhenUsed/>
    <w:rsid w:val="00A13806"/>
    <w:pPr>
      <w:tabs>
        <w:tab w:val="center" w:pos="4680"/>
        <w:tab w:val="right" w:pos="9360"/>
      </w:tabs>
    </w:pPr>
  </w:style>
  <w:style w:type="character" w:customStyle="1" w:styleId="FooterChar">
    <w:name w:val="Footer Char"/>
    <w:basedOn w:val="DefaultParagraphFont"/>
    <w:link w:val="Footer"/>
    <w:uiPriority w:val="99"/>
    <w:rsid w:val="00A13806"/>
    <w:rPr>
      <w:rFonts w:eastAsia="Times New Roman" w:cs="Times New Roman"/>
      <w:szCs w:val="24"/>
    </w:rPr>
  </w:style>
  <w:style w:type="paragraph" w:styleId="BalloonText">
    <w:name w:val="Balloon Text"/>
    <w:basedOn w:val="Normal"/>
    <w:link w:val="BalloonTextChar"/>
    <w:uiPriority w:val="99"/>
    <w:semiHidden/>
    <w:unhideWhenUsed/>
    <w:rsid w:val="00C80C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C3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5</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main</dc:creator>
  <cp:lastModifiedBy>xentr5@outlook.com</cp:lastModifiedBy>
  <cp:revision>117</cp:revision>
  <cp:lastPrinted>2024-08-13T09:33:00Z</cp:lastPrinted>
  <dcterms:created xsi:type="dcterms:W3CDTF">2018-07-23T08:48:00Z</dcterms:created>
  <dcterms:modified xsi:type="dcterms:W3CDTF">2024-08-27T10:11:00Z</dcterms:modified>
</cp:coreProperties>
</file>